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38BA" w14:textId="5852CF4F" w:rsidR="00E44566" w:rsidRPr="00CC481E" w:rsidRDefault="00E44566" w:rsidP="00CC481E">
      <w:pPr>
        <w:rPr>
          <w:b/>
          <w:bCs/>
          <w:sz w:val="28"/>
          <w:szCs w:val="28"/>
        </w:rPr>
      </w:pPr>
      <w:bookmarkStart w:id="0" w:name="_Toc63336228"/>
      <w:r w:rsidRPr="00CC481E">
        <w:rPr>
          <w:b/>
          <w:bCs/>
          <w:sz w:val="28"/>
          <w:szCs w:val="28"/>
        </w:rPr>
        <w:t>Transparency Information</w:t>
      </w:r>
      <w:bookmarkEnd w:id="0"/>
      <w:r w:rsidRPr="00CC481E">
        <w:rPr>
          <w:b/>
          <w:bCs/>
          <w:sz w:val="28"/>
          <w:szCs w:val="28"/>
        </w:rPr>
        <w:t xml:space="preserve"> </w:t>
      </w:r>
    </w:p>
    <w:p w14:paraId="7BE7F0DF" w14:textId="5D65BD6F" w:rsidR="00E44566" w:rsidRPr="009D00A4" w:rsidRDefault="00E44566" w:rsidP="009D00A4">
      <w:pPr>
        <w:rPr>
          <w:b/>
          <w:bCs/>
        </w:rPr>
      </w:pPr>
      <w:bookmarkStart w:id="1" w:name="_Toc63336229"/>
      <w:r w:rsidRPr="009D00A4">
        <w:rPr>
          <w:b/>
          <w:bCs/>
        </w:rPr>
        <w:t>North of Tyne Combined Authority</w:t>
      </w:r>
      <w:bookmarkEnd w:id="1"/>
      <w:r w:rsidRPr="009D00A4">
        <w:rPr>
          <w:b/>
          <w:bCs/>
        </w:rPr>
        <w:t xml:space="preserve"> </w:t>
      </w:r>
      <w:r w:rsidR="00F35F14">
        <w:rPr>
          <w:b/>
          <w:bCs/>
        </w:rPr>
        <w:t>(NTCA)</w:t>
      </w:r>
      <w:r w:rsidR="00C961F6">
        <w:rPr>
          <w:b/>
          <w:bCs/>
        </w:rPr>
        <w:t xml:space="preserve">, including the </w:t>
      </w:r>
      <w:r w:rsidR="00F35F14">
        <w:rPr>
          <w:b/>
          <w:bCs/>
        </w:rPr>
        <w:t xml:space="preserve">North East Local Enterprise </w:t>
      </w:r>
      <w:r w:rsidR="006271F3">
        <w:rPr>
          <w:b/>
          <w:bCs/>
        </w:rPr>
        <w:t>Partnership</w:t>
      </w:r>
      <w:r w:rsidR="007D38F0">
        <w:rPr>
          <w:b/>
          <w:bCs/>
        </w:rPr>
        <w:t xml:space="preserve"> </w:t>
      </w:r>
      <w:r w:rsidR="00F35F14">
        <w:rPr>
          <w:b/>
          <w:bCs/>
        </w:rPr>
        <w:t>(North East LEP</w:t>
      </w:r>
      <w:r w:rsidR="00F35F14" w:rsidRPr="0709F37F">
        <w:rPr>
          <w:b/>
          <w:bCs/>
        </w:rPr>
        <w:t>)</w:t>
      </w:r>
      <w:r w:rsidR="59163D19" w:rsidRPr="0709F37F">
        <w:rPr>
          <w:b/>
          <w:bCs/>
        </w:rPr>
        <w:t>.</w:t>
      </w:r>
    </w:p>
    <w:sdt>
      <w:sdtPr>
        <w:rPr>
          <w:rFonts w:ascii="Arial" w:eastAsiaTheme="minorHAnsi" w:hAnsi="Arial" w:cs="Arial"/>
          <w:b/>
          <w:bCs/>
          <w:color w:val="auto"/>
          <w:sz w:val="22"/>
          <w:szCs w:val="22"/>
          <w:lang w:val="en-GB"/>
        </w:rPr>
        <w:id w:val="-192143821"/>
        <w:docPartObj>
          <w:docPartGallery w:val="Table of Contents"/>
          <w:docPartUnique/>
        </w:docPartObj>
      </w:sdtPr>
      <w:sdtEndPr>
        <w:rPr>
          <w:rFonts w:cstheme="minorBidi"/>
          <w:noProof/>
        </w:rPr>
      </w:sdtEndPr>
      <w:sdtContent>
        <w:p w14:paraId="7D72D50B" w14:textId="3CB8028F" w:rsidR="009D00A4" w:rsidRPr="009D00A4" w:rsidRDefault="009D00A4">
          <w:pPr>
            <w:pStyle w:val="TOCHeading"/>
            <w:rPr>
              <w:rFonts w:ascii="Arial" w:hAnsi="Arial" w:cs="Arial"/>
              <w:b/>
              <w:bCs/>
              <w:color w:val="auto"/>
            </w:rPr>
          </w:pPr>
          <w:r w:rsidRPr="009D00A4">
            <w:rPr>
              <w:rFonts w:ascii="Arial" w:hAnsi="Arial" w:cs="Arial"/>
              <w:b/>
              <w:bCs/>
              <w:color w:val="auto"/>
            </w:rPr>
            <w:t>Contents</w:t>
          </w:r>
        </w:p>
        <w:p w14:paraId="48074DF3" w14:textId="08BD6220" w:rsidR="002E251D" w:rsidRDefault="009D00A4">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14823668" w:history="1">
            <w:r w:rsidR="002E251D" w:rsidRPr="006952B5">
              <w:rPr>
                <w:rStyle w:val="Hyperlink"/>
                <w:noProof/>
              </w:rPr>
              <w:t>NTCA Land</w:t>
            </w:r>
            <w:r w:rsidR="002E251D">
              <w:rPr>
                <w:noProof/>
                <w:webHidden/>
              </w:rPr>
              <w:tab/>
            </w:r>
            <w:r w:rsidR="002E251D">
              <w:rPr>
                <w:noProof/>
                <w:webHidden/>
              </w:rPr>
              <w:fldChar w:fldCharType="begin"/>
            </w:r>
            <w:r w:rsidR="002E251D">
              <w:rPr>
                <w:noProof/>
                <w:webHidden/>
              </w:rPr>
              <w:instrText xml:space="preserve"> PAGEREF _Toc114823668 \h </w:instrText>
            </w:r>
            <w:r w:rsidR="002E251D">
              <w:rPr>
                <w:noProof/>
                <w:webHidden/>
              </w:rPr>
            </w:r>
            <w:r w:rsidR="002E251D">
              <w:rPr>
                <w:noProof/>
                <w:webHidden/>
              </w:rPr>
              <w:fldChar w:fldCharType="separate"/>
            </w:r>
            <w:r w:rsidR="002E251D">
              <w:rPr>
                <w:noProof/>
                <w:webHidden/>
              </w:rPr>
              <w:t>2</w:t>
            </w:r>
            <w:r w:rsidR="002E251D">
              <w:rPr>
                <w:noProof/>
                <w:webHidden/>
              </w:rPr>
              <w:fldChar w:fldCharType="end"/>
            </w:r>
          </w:hyperlink>
        </w:p>
        <w:p w14:paraId="5B4632B3" w14:textId="6A6AAC1E" w:rsidR="002E251D" w:rsidRDefault="00000000">
          <w:pPr>
            <w:pStyle w:val="TOC1"/>
            <w:tabs>
              <w:tab w:val="right" w:leader="dot" w:pos="9016"/>
            </w:tabs>
            <w:rPr>
              <w:rFonts w:asciiTheme="minorHAnsi" w:eastAsiaTheme="minorEastAsia" w:hAnsiTheme="minorHAnsi"/>
              <w:noProof/>
              <w:lang w:eastAsia="en-GB"/>
            </w:rPr>
          </w:pPr>
          <w:hyperlink w:anchor="_Toc114823669" w:history="1">
            <w:r w:rsidR="002E251D" w:rsidRPr="006952B5">
              <w:rPr>
                <w:rStyle w:val="Hyperlink"/>
                <w:noProof/>
              </w:rPr>
              <w:t>NTCA Pay Multiple</w:t>
            </w:r>
            <w:r w:rsidR="002E251D">
              <w:rPr>
                <w:noProof/>
                <w:webHidden/>
              </w:rPr>
              <w:tab/>
            </w:r>
            <w:r w:rsidR="002E251D">
              <w:rPr>
                <w:noProof/>
                <w:webHidden/>
              </w:rPr>
              <w:fldChar w:fldCharType="begin"/>
            </w:r>
            <w:r w:rsidR="002E251D">
              <w:rPr>
                <w:noProof/>
                <w:webHidden/>
              </w:rPr>
              <w:instrText xml:space="preserve"> PAGEREF _Toc114823669 \h </w:instrText>
            </w:r>
            <w:r w:rsidR="002E251D">
              <w:rPr>
                <w:noProof/>
                <w:webHidden/>
              </w:rPr>
            </w:r>
            <w:r w:rsidR="002E251D">
              <w:rPr>
                <w:noProof/>
                <w:webHidden/>
              </w:rPr>
              <w:fldChar w:fldCharType="separate"/>
            </w:r>
            <w:r w:rsidR="002E251D">
              <w:rPr>
                <w:noProof/>
                <w:webHidden/>
              </w:rPr>
              <w:t>3</w:t>
            </w:r>
            <w:r w:rsidR="002E251D">
              <w:rPr>
                <w:noProof/>
                <w:webHidden/>
              </w:rPr>
              <w:fldChar w:fldCharType="end"/>
            </w:r>
          </w:hyperlink>
        </w:p>
        <w:p w14:paraId="2F13EB8C" w14:textId="26D95F3A" w:rsidR="002E251D" w:rsidRDefault="00000000">
          <w:pPr>
            <w:pStyle w:val="TOC1"/>
            <w:tabs>
              <w:tab w:val="right" w:leader="dot" w:pos="9016"/>
            </w:tabs>
            <w:rPr>
              <w:rFonts w:asciiTheme="minorHAnsi" w:eastAsiaTheme="minorEastAsia" w:hAnsiTheme="minorHAnsi"/>
              <w:noProof/>
              <w:lang w:eastAsia="en-GB"/>
            </w:rPr>
          </w:pPr>
          <w:hyperlink w:anchor="_Toc114823670" w:history="1">
            <w:r w:rsidR="002E251D" w:rsidRPr="006952B5">
              <w:rPr>
                <w:rStyle w:val="Hyperlink"/>
                <w:noProof/>
              </w:rPr>
              <w:t>NTCA Trade Union Time</w:t>
            </w:r>
            <w:r w:rsidR="002E251D">
              <w:rPr>
                <w:noProof/>
                <w:webHidden/>
              </w:rPr>
              <w:tab/>
            </w:r>
            <w:r w:rsidR="002E251D">
              <w:rPr>
                <w:noProof/>
                <w:webHidden/>
              </w:rPr>
              <w:fldChar w:fldCharType="begin"/>
            </w:r>
            <w:r w:rsidR="002E251D">
              <w:rPr>
                <w:noProof/>
                <w:webHidden/>
              </w:rPr>
              <w:instrText xml:space="preserve"> PAGEREF _Toc114823670 \h </w:instrText>
            </w:r>
            <w:r w:rsidR="002E251D">
              <w:rPr>
                <w:noProof/>
                <w:webHidden/>
              </w:rPr>
            </w:r>
            <w:r w:rsidR="002E251D">
              <w:rPr>
                <w:noProof/>
                <w:webHidden/>
              </w:rPr>
              <w:fldChar w:fldCharType="separate"/>
            </w:r>
            <w:r w:rsidR="002E251D">
              <w:rPr>
                <w:noProof/>
                <w:webHidden/>
              </w:rPr>
              <w:t>4</w:t>
            </w:r>
            <w:r w:rsidR="002E251D">
              <w:rPr>
                <w:noProof/>
                <w:webHidden/>
              </w:rPr>
              <w:fldChar w:fldCharType="end"/>
            </w:r>
          </w:hyperlink>
        </w:p>
        <w:p w14:paraId="2A4030A1" w14:textId="3DAE98FA" w:rsidR="002E251D" w:rsidRDefault="00000000">
          <w:pPr>
            <w:pStyle w:val="TOC1"/>
            <w:tabs>
              <w:tab w:val="right" w:leader="dot" w:pos="9016"/>
            </w:tabs>
            <w:rPr>
              <w:rFonts w:asciiTheme="minorHAnsi" w:eastAsiaTheme="minorEastAsia" w:hAnsiTheme="minorHAnsi"/>
              <w:noProof/>
              <w:lang w:eastAsia="en-GB"/>
            </w:rPr>
          </w:pPr>
          <w:hyperlink w:anchor="_Toc114823671" w:history="1">
            <w:r w:rsidR="002E251D" w:rsidRPr="006952B5">
              <w:rPr>
                <w:rStyle w:val="Hyperlink"/>
                <w:noProof/>
              </w:rPr>
              <w:t>NTCA Senior Officer Team</w:t>
            </w:r>
            <w:r w:rsidR="002E251D">
              <w:rPr>
                <w:noProof/>
                <w:webHidden/>
              </w:rPr>
              <w:tab/>
            </w:r>
            <w:r w:rsidR="002E251D">
              <w:rPr>
                <w:noProof/>
                <w:webHidden/>
              </w:rPr>
              <w:fldChar w:fldCharType="begin"/>
            </w:r>
            <w:r w:rsidR="002E251D">
              <w:rPr>
                <w:noProof/>
                <w:webHidden/>
              </w:rPr>
              <w:instrText xml:space="preserve"> PAGEREF _Toc114823671 \h </w:instrText>
            </w:r>
            <w:r w:rsidR="002E251D">
              <w:rPr>
                <w:noProof/>
                <w:webHidden/>
              </w:rPr>
            </w:r>
            <w:r w:rsidR="002E251D">
              <w:rPr>
                <w:noProof/>
                <w:webHidden/>
              </w:rPr>
              <w:fldChar w:fldCharType="separate"/>
            </w:r>
            <w:r w:rsidR="002E251D">
              <w:rPr>
                <w:noProof/>
                <w:webHidden/>
              </w:rPr>
              <w:t>5</w:t>
            </w:r>
            <w:r w:rsidR="002E251D">
              <w:rPr>
                <w:noProof/>
                <w:webHidden/>
              </w:rPr>
              <w:fldChar w:fldCharType="end"/>
            </w:r>
          </w:hyperlink>
        </w:p>
        <w:p w14:paraId="7B965100" w14:textId="56DC6C32" w:rsidR="002E251D" w:rsidRDefault="00000000">
          <w:pPr>
            <w:pStyle w:val="TOC1"/>
            <w:tabs>
              <w:tab w:val="right" w:leader="dot" w:pos="9016"/>
            </w:tabs>
            <w:rPr>
              <w:rFonts w:asciiTheme="minorHAnsi" w:eastAsiaTheme="minorEastAsia" w:hAnsiTheme="minorHAnsi"/>
              <w:noProof/>
              <w:lang w:eastAsia="en-GB"/>
            </w:rPr>
          </w:pPr>
          <w:hyperlink w:anchor="_Toc114823672" w:history="1">
            <w:r w:rsidR="002E251D" w:rsidRPr="006952B5">
              <w:rPr>
                <w:rStyle w:val="Hyperlink"/>
                <w:rFonts w:eastAsia="Times New Roman"/>
                <w:noProof/>
                <w:lang w:eastAsia="en-GB"/>
              </w:rPr>
              <w:t>NTCA Senior Salaries and Responsibilities</w:t>
            </w:r>
            <w:r w:rsidR="002E251D">
              <w:rPr>
                <w:noProof/>
                <w:webHidden/>
              </w:rPr>
              <w:tab/>
            </w:r>
            <w:r w:rsidR="002E251D">
              <w:rPr>
                <w:noProof/>
                <w:webHidden/>
              </w:rPr>
              <w:fldChar w:fldCharType="begin"/>
            </w:r>
            <w:r w:rsidR="002E251D">
              <w:rPr>
                <w:noProof/>
                <w:webHidden/>
              </w:rPr>
              <w:instrText xml:space="preserve"> PAGEREF _Toc114823672 \h </w:instrText>
            </w:r>
            <w:r w:rsidR="002E251D">
              <w:rPr>
                <w:noProof/>
                <w:webHidden/>
              </w:rPr>
            </w:r>
            <w:r w:rsidR="002E251D">
              <w:rPr>
                <w:noProof/>
                <w:webHidden/>
              </w:rPr>
              <w:fldChar w:fldCharType="separate"/>
            </w:r>
            <w:r w:rsidR="002E251D">
              <w:rPr>
                <w:noProof/>
                <w:webHidden/>
              </w:rPr>
              <w:t>6</w:t>
            </w:r>
            <w:r w:rsidR="002E251D">
              <w:rPr>
                <w:noProof/>
                <w:webHidden/>
              </w:rPr>
              <w:fldChar w:fldCharType="end"/>
            </w:r>
          </w:hyperlink>
        </w:p>
        <w:p w14:paraId="50AE55E6" w14:textId="21E6CFD0" w:rsidR="002E251D" w:rsidRDefault="00000000">
          <w:pPr>
            <w:pStyle w:val="TOC1"/>
            <w:tabs>
              <w:tab w:val="right" w:leader="dot" w:pos="9016"/>
            </w:tabs>
            <w:rPr>
              <w:rFonts w:asciiTheme="minorHAnsi" w:eastAsiaTheme="minorEastAsia" w:hAnsiTheme="minorHAnsi"/>
              <w:noProof/>
              <w:lang w:eastAsia="en-GB"/>
            </w:rPr>
          </w:pPr>
          <w:hyperlink w:anchor="_Toc114823673" w:history="1">
            <w:r w:rsidR="002E251D" w:rsidRPr="006952B5">
              <w:rPr>
                <w:rStyle w:val="Hyperlink"/>
                <w:noProof/>
              </w:rPr>
              <w:t>North East LEP Pay Multiple</w:t>
            </w:r>
            <w:r w:rsidR="002E251D">
              <w:rPr>
                <w:noProof/>
                <w:webHidden/>
              </w:rPr>
              <w:tab/>
            </w:r>
            <w:r w:rsidR="002E251D">
              <w:rPr>
                <w:noProof/>
                <w:webHidden/>
              </w:rPr>
              <w:fldChar w:fldCharType="begin"/>
            </w:r>
            <w:r w:rsidR="002E251D">
              <w:rPr>
                <w:noProof/>
                <w:webHidden/>
              </w:rPr>
              <w:instrText xml:space="preserve"> PAGEREF _Toc114823673 \h </w:instrText>
            </w:r>
            <w:r w:rsidR="002E251D">
              <w:rPr>
                <w:noProof/>
                <w:webHidden/>
              </w:rPr>
            </w:r>
            <w:r w:rsidR="002E251D">
              <w:rPr>
                <w:noProof/>
                <w:webHidden/>
              </w:rPr>
              <w:fldChar w:fldCharType="separate"/>
            </w:r>
            <w:r w:rsidR="002E251D">
              <w:rPr>
                <w:noProof/>
                <w:webHidden/>
              </w:rPr>
              <w:t>8</w:t>
            </w:r>
            <w:r w:rsidR="002E251D">
              <w:rPr>
                <w:noProof/>
                <w:webHidden/>
              </w:rPr>
              <w:fldChar w:fldCharType="end"/>
            </w:r>
          </w:hyperlink>
        </w:p>
        <w:p w14:paraId="4B223DC8" w14:textId="2C40FF2F" w:rsidR="002E251D" w:rsidRDefault="00000000">
          <w:pPr>
            <w:pStyle w:val="TOC1"/>
            <w:tabs>
              <w:tab w:val="right" w:leader="dot" w:pos="9016"/>
            </w:tabs>
            <w:rPr>
              <w:rFonts w:asciiTheme="minorHAnsi" w:eastAsiaTheme="minorEastAsia" w:hAnsiTheme="minorHAnsi"/>
              <w:noProof/>
              <w:lang w:eastAsia="en-GB"/>
            </w:rPr>
          </w:pPr>
          <w:hyperlink w:anchor="_Toc114823674" w:history="1">
            <w:r w:rsidR="002E251D" w:rsidRPr="006952B5">
              <w:rPr>
                <w:rStyle w:val="Hyperlink"/>
                <w:noProof/>
              </w:rPr>
              <w:t>North East LEP Trade Union Time</w:t>
            </w:r>
            <w:r w:rsidR="002E251D">
              <w:rPr>
                <w:noProof/>
                <w:webHidden/>
              </w:rPr>
              <w:tab/>
            </w:r>
            <w:r w:rsidR="002E251D">
              <w:rPr>
                <w:noProof/>
                <w:webHidden/>
              </w:rPr>
              <w:fldChar w:fldCharType="begin"/>
            </w:r>
            <w:r w:rsidR="002E251D">
              <w:rPr>
                <w:noProof/>
                <w:webHidden/>
              </w:rPr>
              <w:instrText xml:space="preserve"> PAGEREF _Toc114823674 \h </w:instrText>
            </w:r>
            <w:r w:rsidR="002E251D">
              <w:rPr>
                <w:noProof/>
                <w:webHidden/>
              </w:rPr>
            </w:r>
            <w:r w:rsidR="002E251D">
              <w:rPr>
                <w:noProof/>
                <w:webHidden/>
              </w:rPr>
              <w:fldChar w:fldCharType="separate"/>
            </w:r>
            <w:r w:rsidR="002E251D">
              <w:rPr>
                <w:noProof/>
                <w:webHidden/>
              </w:rPr>
              <w:t>8</w:t>
            </w:r>
            <w:r w:rsidR="002E251D">
              <w:rPr>
                <w:noProof/>
                <w:webHidden/>
              </w:rPr>
              <w:fldChar w:fldCharType="end"/>
            </w:r>
          </w:hyperlink>
        </w:p>
        <w:p w14:paraId="7BA90AB4" w14:textId="7B2FA5BC" w:rsidR="002E251D" w:rsidRDefault="00000000">
          <w:pPr>
            <w:pStyle w:val="TOC1"/>
            <w:tabs>
              <w:tab w:val="right" w:leader="dot" w:pos="9016"/>
            </w:tabs>
            <w:rPr>
              <w:rFonts w:asciiTheme="minorHAnsi" w:eastAsiaTheme="minorEastAsia" w:hAnsiTheme="minorHAnsi"/>
              <w:noProof/>
              <w:lang w:eastAsia="en-GB"/>
            </w:rPr>
          </w:pPr>
          <w:hyperlink w:anchor="_Toc114823675" w:history="1">
            <w:r w:rsidR="002E251D" w:rsidRPr="006952B5">
              <w:rPr>
                <w:rStyle w:val="Hyperlink"/>
                <w:rFonts w:eastAsia="Times New Roman"/>
                <w:noProof/>
                <w:lang w:eastAsia="en-GB"/>
              </w:rPr>
              <w:t xml:space="preserve">North East LEP </w:t>
            </w:r>
            <w:r w:rsidR="002E251D" w:rsidRPr="006952B5">
              <w:rPr>
                <w:rStyle w:val="Hyperlink"/>
                <w:noProof/>
              </w:rPr>
              <w:t>Senior Officer Team</w:t>
            </w:r>
            <w:r w:rsidR="002E251D">
              <w:rPr>
                <w:noProof/>
                <w:webHidden/>
              </w:rPr>
              <w:tab/>
            </w:r>
            <w:r w:rsidR="002E251D">
              <w:rPr>
                <w:noProof/>
                <w:webHidden/>
              </w:rPr>
              <w:fldChar w:fldCharType="begin"/>
            </w:r>
            <w:r w:rsidR="002E251D">
              <w:rPr>
                <w:noProof/>
                <w:webHidden/>
              </w:rPr>
              <w:instrText xml:space="preserve"> PAGEREF _Toc114823675 \h </w:instrText>
            </w:r>
            <w:r w:rsidR="002E251D">
              <w:rPr>
                <w:noProof/>
                <w:webHidden/>
              </w:rPr>
            </w:r>
            <w:r w:rsidR="002E251D">
              <w:rPr>
                <w:noProof/>
                <w:webHidden/>
              </w:rPr>
              <w:fldChar w:fldCharType="separate"/>
            </w:r>
            <w:r w:rsidR="002E251D">
              <w:rPr>
                <w:noProof/>
                <w:webHidden/>
              </w:rPr>
              <w:t>9</w:t>
            </w:r>
            <w:r w:rsidR="002E251D">
              <w:rPr>
                <w:noProof/>
                <w:webHidden/>
              </w:rPr>
              <w:fldChar w:fldCharType="end"/>
            </w:r>
          </w:hyperlink>
        </w:p>
        <w:p w14:paraId="1F0C8E8F" w14:textId="4355AB78" w:rsidR="002E251D" w:rsidRDefault="00000000">
          <w:pPr>
            <w:pStyle w:val="TOC1"/>
            <w:tabs>
              <w:tab w:val="right" w:leader="dot" w:pos="9016"/>
            </w:tabs>
            <w:rPr>
              <w:rFonts w:asciiTheme="minorHAnsi" w:eastAsiaTheme="minorEastAsia" w:hAnsiTheme="minorHAnsi"/>
              <w:noProof/>
              <w:lang w:eastAsia="en-GB"/>
            </w:rPr>
          </w:pPr>
          <w:hyperlink w:anchor="_Toc114823676" w:history="1">
            <w:r w:rsidR="002E251D" w:rsidRPr="006952B5">
              <w:rPr>
                <w:rStyle w:val="Hyperlink"/>
                <w:rFonts w:eastAsia="Times New Roman"/>
                <w:noProof/>
                <w:lang w:eastAsia="en-GB"/>
              </w:rPr>
              <w:t>North East LEP Senior Salaries and Responsibilities</w:t>
            </w:r>
            <w:r w:rsidR="002E251D">
              <w:rPr>
                <w:noProof/>
                <w:webHidden/>
              </w:rPr>
              <w:tab/>
            </w:r>
            <w:r w:rsidR="002E251D">
              <w:rPr>
                <w:noProof/>
                <w:webHidden/>
              </w:rPr>
              <w:fldChar w:fldCharType="begin"/>
            </w:r>
            <w:r w:rsidR="002E251D">
              <w:rPr>
                <w:noProof/>
                <w:webHidden/>
              </w:rPr>
              <w:instrText xml:space="preserve"> PAGEREF _Toc114823676 \h </w:instrText>
            </w:r>
            <w:r w:rsidR="002E251D">
              <w:rPr>
                <w:noProof/>
                <w:webHidden/>
              </w:rPr>
            </w:r>
            <w:r w:rsidR="002E251D">
              <w:rPr>
                <w:noProof/>
                <w:webHidden/>
              </w:rPr>
              <w:fldChar w:fldCharType="separate"/>
            </w:r>
            <w:r w:rsidR="002E251D">
              <w:rPr>
                <w:noProof/>
                <w:webHidden/>
              </w:rPr>
              <w:t>10</w:t>
            </w:r>
            <w:r w:rsidR="002E251D">
              <w:rPr>
                <w:noProof/>
                <w:webHidden/>
              </w:rPr>
              <w:fldChar w:fldCharType="end"/>
            </w:r>
          </w:hyperlink>
        </w:p>
        <w:p w14:paraId="3963F2F8" w14:textId="3FC5BE78" w:rsidR="009D00A4" w:rsidRDefault="009D00A4">
          <w:r>
            <w:rPr>
              <w:b/>
              <w:bCs/>
              <w:noProof/>
            </w:rPr>
            <w:fldChar w:fldCharType="end"/>
          </w:r>
        </w:p>
      </w:sdtContent>
    </w:sdt>
    <w:p w14:paraId="40A4E0B0" w14:textId="77777777" w:rsidR="00E44566" w:rsidRPr="00E44566" w:rsidRDefault="00E44566" w:rsidP="00E44566"/>
    <w:p w14:paraId="798C933E" w14:textId="77777777" w:rsidR="009D00A4" w:rsidRDefault="009D00A4">
      <w:pPr>
        <w:rPr>
          <w:rFonts w:eastAsiaTheme="majorEastAsia" w:cs="Arial"/>
          <w:b/>
          <w:bCs/>
          <w:color w:val="000000" w:themeColor="text1"/>
          <w:sz w:val="32"/>
          <w:szCs w:val="32"/>
        </w:rPr>
      </w:pPr>
      <w:r>
        <w:br w:type="page"/>
      </w:r>
    </w:p>
    <w:p w14:paraId="01B25300" w14:textId="2B789F3D" w:rsidR="00E44566" w:rsidRPr="00563EB1" w:rsidRDefault="005E7CA8" w:rsidP="00E44566">
      <w:pPr>
        <w:pStyle w:val="Heading1"/>
      </w:pPr>
      <w:bookmarkStart w:id="2" w:name="_Toc114823668"/>
      <w:r>
        <w:lastRenderedPageBreak/>
        <w:t>N</w:t>
      </w:r>
      <w:r w:rsidR="00F43569">
        <w:t>TCA</w:t>
      </w:r>
      <w:r w:rsidR="00E44566" w:rsidRPr="00563EB1">
        <w:t xml:space="preserve"> Land</w:t>
      </w:r>
      <w:bookmarkEnd w:id="2"/>
    </w:p>
    <w:p w14:paraId="3126C7AC" w14:textId="77777777" w:rsidR="00E44566" w:rsidRPr="00E44566" w:rsidRDefault="00E44566" w:rsidP="00E44566">
      <w:pPr>
        <w:rPr>
          <w:rFonts w:cs="Arial"/>
        </w:rPr>
      </w:pPr>
      <w:r w:rsidRPr="00E44566">
        <w:rPr>
          <w:rFonts w:cs="Arial"/>
        </w:rPr>
        <w:t>Serviced or temporary offices where contractual or actual occupation exceeds three months:</w:t>
      </w:r>
    </w:p>
    <w:p w14:paraId="37C6CC75" w14:textId="77777777" w:rsidR="00E44566" w:rsidRPr="00CA1583" w:rsidRDefault="00E44566" w:rsidP="00E44566">
      <w:pPr>
        <w:contextualSpacing/>
        <w:rPr>
          <w:rFonts w:cs="Arial"/>
          <w:sz w:val="24"/>
          <w:szCs w:val="24"/>
        </w:rPr>
      </w:pPr>
    </w:p>
    <w:tbl>
      <w:tblPr>
        <w:tblW w:w="9632" w:type="dxa"/>
        <w:tblInd w:w="-3" w:type="dxa"/>
        <w:tblCellMar>
          <w:left w:w="0" w:type="dxa"/>
          <w:right w:w="0" w:type="dxa"/>
        </w:tblCellMar>
        <w:tblLook w:val="04A0" w:firstRow="1" w:lastRow="0" w:firstColumn="1" w:lastColumn="0" w:noHBand="0" w:noVBand="1"/>
        <w:tblCaption w:val="Local Authority Land"/>
        <w:tblDescription w:val="Details of serviced or temporary offices where contractual or actual occupation exceeds three months."/>
      </w:tblPr>
      <w:tblGrid>
        <w:gridCol w:w="1818"/>
        <w:gridCol w:w="1364"/>
        <w:gridCol w:w="2128"/>
        <w:gridCol w:w="1728"/>
        <w:gridCol w:w="1363"/>
        <w:gridCol w:w="1231"/>
      </w:tblGrid>
      <w:tr w:rsidR="00FD7143" w:rsidRPr="00A3173D" w14:paraId="11083B51" w14:textId="77777777" w:rsidTr="00FD7143">
        <w:trPr>
          <w:cantSplit/>
          <w:trHeight w:val="1134"/>
          <w:tblHeader/>
        </w:trPr>
        <w:tc>
          <w:tcPr>
            <w:tcW w:w="18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09E6D1C" w14:textId="77777777" w:rsidR="00E44566" w:rsidRPr="009D00A4" w:rsidRDefault="00E44566" w:rsidP="00FD7143">
            <w:pPr>
              <w:rPr>
                <w:b/>
                <w:bCs/>
                <w:lang w:eastAsia="en-GB"/>
              </w:rPr>
            </w:pPr>
            <w:r w:rsidRPr="009D00A4">
              <w:rPr>
                <w:b/>
                <w:bCs/>
                <w:color w:val="FFFFFF"/>
              </w:rPr>
              <w:t> </w:t>
            </w:r>
            <w:bookmarkStart w:id="3" w:name="_Toc63336231"/>
            <w:r w:rsidRPr="009D00A4">
              <w:rPr>
                <w:b/>
                <w:bCs/>
                <w:lang w:eastAsia="en-GB"/>
              </w:rPr>
              <w:t>UPRN</w:t>
            </w:r>
            <w:bookmarkEnd w:id="3"/>
          </w:p>
        </w:tc>
        <w:tc>
          <w:tcPr>
            <w:tcW w:w="1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8CCA563" w14:textId="77777777" w:rsidR="00E44566" w:rsidRPr="009D00A4" w:rsidRDefault="00E44566" w:rsidP="00FD7143">
            <w:pPr>
              <w:rPr>
                <w:b/>
                <w:bCs/>
                <w:lang w:eastAsia="en-GB"/>
              </w:rPr>
            </w:pPr>
            <w:bookmarkStart w:id="4" w:name="_Toc63336232"/>
            <w:r w:rsidRPr="009D00A4">
              <w:rPr>
                <w:b/>
                <w:bCs/>
                <w:lang w:eastAsia="en-GB"/>
              </w:rPr>
              <w:t>Use</w:t>
            </w:r>
            <w:bookmarkEnd w:id="4"/>
          </w:p>
        </w:tc>
        <w:tc>
          <w:tcPr>
            <w:tcW w:w="2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F1951E" w14:textId="77777777" w:rsidR="00E44566" w:rsidRPr="009D00A4" w:rsidRDefault="00E44566" w:rsidP="00FD7143">
            <w:pPr>
              <w:rPr>
                <w:b/>
                <w:bCs/>
                <w:lang w:eastAsia="en-GB"/>
              </w:rPr>
            </w:pPr>
            <w:bookmarkStart w:id="5" w:name="_Toc63336233"/>
            <w:r w:rsidRPr="009D00A4">
              <w:rPr>
                <w:b/>
                <w:bCs/>
                <w:lang w:eastAsia="en-GB"/>
              </w:rPr>
              <w:t>Site Reference</w:t>
            </w:r>
            <w:bookmarkEnd w:id="5"/>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7F264AE" w14:textId="77777777" w:rsidR="00E44566" w:rsidRPr="009D00A4" w:rsidRDefault="00E44566" w:rsidP="00FD7143">
            <w:pPr>
              <w:rPr>
                <w:b/>
                <w:bCs/>
                <w:lang w:eastAsia="en-GB"/>
              </w:rPr>
            </w:pPr>
            <w:bookmarkStart w:id="6" w:name="_Toc63336234"/>
            <w:r w:rsidRPr="009D00A4">
              <w:rPr>
                <w:b/>
                <w:bCs/>
                <w:lang w:eastAsia="en-GB"/>
              </w:rPr>
              <w:t>Address</w:t>
            </w:r>
            <w:bookmarkEnd w:id="6"/>
          </w:p>
        </w:tc>
        <w:tc>
          <w:tcPr>
            <w:tcW w:w="13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0D5DAD" w14:textId="77777777" w:rsidR="00E44566" w:rsidRPr="009D00A4" w:rsidRDefault="00E44566" w:rsidP="00FD7143">
            <w:pPr>
              <w:rPr>
                <w:b/>
                <w:bCs/>
                <w:lang w:eastAsia="en-GB"/>
              </w:rPr>
            </w:pPr>
            <w:bookmarkStart w:id="7" w:name="_Toc63336235"/>
            <w:r w:rsidRPr="009D00A4">
              <w:rPr>
                <w:b/>
                <w:bCs/>
                <w:lang w:eastAsia="en-GB"/>
              </w:rPr>
              <w:t>Map Northerns</w:t>
            </w:r>
            <w:bookmarkEnd w:id="7"/>
          </w:p>
        </w:tc>
        <w:tc>
          <w:tcPr>
            <w:tcW w:w="12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0CF6FFE" w14:textId="77777777" w:rsidR="00E44566" w:rsidRPr="009D00A4" w:rsidRDefault="00E44566" w:rsidP="00FD7143">
            <w:pPr>
              <w:rPr>
                <w:b/>
                <w:bCs/>
                <w:lang w:eastAsia="en-GB"/>
              </w:rPr>
            </w:pPr>
            <w:bookmarkStart w:id="8" w:name="_Toc63336236"/>
            <w:r w:rsidRPr="009D00A4">
              <w:rPr>
                <w:b/>
                <w:bCs/>
                <w:lang w:eastAsia="en-GB"/>
              </w:rPr>
              <w:t xml:space="preserve">Map </w:t>
            </w:r>
            <w:proofErr w:type="spellStart"/>
            <w:r w:rsidRPr="009D00A4">
              <w:rPr>
                <w:b/>
                <w:bCs/>
                <w:lang w:eastAsia="en-GB"/>
              </w:rPr>
              <w:t>Easterns</w:t>
            </w:r>
            <w:bookmarkEnd w:id="8"/>
            <w:proofErr w:type="spellEnd"/>
          </w:p>
        </w:tc>
      </w:tr>
      <w:tr w:rsidR="00B677E6" w:rsidRPr="00A3173D" w14:paraId="52C6E93B" w14:textId="77777777" w:rsidTr="00B677E6">
        <w:trPr>
          <w:cantSplit/>
          <w:trHeight w:val="1200"/>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C94C91" w14:textId="77777777" w:rsidR="00B677E6" w:rsidRPr="00B677E6" w:rsidRDefault="00B677E6">
            <w:pPr>
              <w:rPr>
                <w:lang w:eastAsia="en-GB"/>
              </w:rPr>
            </w:pPr>
            <w:r w:rsidRPr="001667B1">
              <w:rPr>
                <w:lang w:eastAsia="en-GB"/>
              </w:rPr>
              <w:t>004510736124</w:t>
            </w:r>
          </w:p>
        </w:tc>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B3383" w14:textId="77777777" w:rsidR="00B677E6" w:rsidRPr="00B677E6" w:rsidRDefault="00B677E6">
            <w:pPr>
              <w:rPr>
                <w:lang w:eastAsia="en-GB"/>
              </w:rPr>
            </w:pPr>
            <w:r w:rsidRPr="00B677E6">
              <w:rPr>
                <w:lang w:eastAsia="en-GB"/>
              </w:rPr>
              <w:t>Office</w:t>
            </w:r>
          </w:p>
          <w:p w14:paraId="38440474" w14:textId="77777777" w:rsidR="00B677E6" w:rsidRPr="00B677E6" w:rsidRDefault="00B677E6">
            <w:pPr>
              <w:rPr>
                <w:lang w:eastAsia="en-GB"/>
              </w:rPr>
            </w:pPr>
            <w:r w:rsidRPr="00B677E6">
              <w:rPr>
                <w:lang w:eastAsia="en-GB"/>
              </w:rPr>
              <w:t>Land with permanent building</w:t>
            </w:r>
          </w:p>
          <w:p w14:paraId="246BA425" w14:textId="77777777" w:rsidR="00B677E6" w:rsidRPr="00B677E6" w:rsidRDefault="00B677E6">
            <w:pPr>
              <w:rPr>
                <w:lang w:eastAsia="en-GB"/>
              </w:rPr>
            </w:pPr>
            <w:r w:rsidRPr="00B677E6">
              <w:rPr>
                <w:lang w:eastAsia="en-GB"/>
              </w:rPr>
              <w:t>Leasehold Part of 1st floor occupied by NTCA</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4FECA5" w14:textId="77777777" w:rsidR="00B677E6" w:rsidRDefault="00D25231">
            <w:pPr>
              <w:rPr>
                <w:lang w:eastAsia="en-GB"/>
              </w:rPr>
            </w:pPr>
            <w:r w:rsidRPr="00D25231">
              <w:rPr>
                <w:lang w:eastAsia="en-GB"/>
              </w:rPr>
              <w:t>Science Central The Lumen plot 1 LA543.</w:t>
            </w:r>
          </w:p>
          <w:p w14:paraId="5084D64A" w14:textId="24D4E0AE" w:rsidR="00113919" w:rsidRPr="00113919" w:rsidRDefault="00113919">
            <w:pPr>
              <w:rPr>
                <w:rFonts w:cs="Arial"/>
                <w:sz w:val="24"/>
                <w:szCs w:val="24"/>
                <w:lang w:eastAsia="en-GB"/>
              </w:rPr>
            </w:pPr>
            <w:r w:rsidRPr="00113919">
              <w:rPr>
                <w:rFonts w:cs="Arial"/>
                <w:sz w:val="24"/>
                <w:szCs w:val="24"/>
              </w:rPr>
              <w:t>A 007554</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1DAD3A" w14:textId="336AA56A" w:rsidR="00B677E6" w:rsidRPr="00B677E6" w:rsidRDefault="00B677E6">
            <w:pPr>
              <w:rPr>
                <w:lang w:eastAsia="en-GB"/>
              </w:rPr>
            </w:pPr>
            <w:r w:rsidRPr="00B677E6">
              <w:rPr>
                <w:lang w:eastAsia="en-GB"/>
              </w:rPr>
              <w:t>The Lumen</w:t>
            </w:r>
            <w:r w:rsidR="0022767C">
              <w:rPr>
                <w:lang w:eastAsia="en-GB"/>
              </w:rPr>
              <w:t>*</w:t>
            </w:r>
            <w:r w:rsidRPr="00B677E6">
              <w:rPr>
                <w:lang w:eastAsia="en-GB"/>
              </w:rPr>
              <w:t>,</w:t>
            </w:r>
            <w:r w:rsidRPr="00B677E6">
              <w:rPr>
                <w:rStyle w:val="address"/>
                <w:lang w:eastAsia="en-GB"/>
              </w:rPr>
              <w:t xml:space="preserve"> Helix, Bath Lane Newcastle upon Tyne NE4 5TF</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B4376" w14:textId="77777777" w:rsidR="00B677E6" w:rsidRPr="00B677E6" w:rsidRDefault="00B677E6">
            <w:pPr>
              <w:rPr>
                <w:lang w:eastAsia="en-GB"/>
              </w:rPr>
            </w:pPr>
            <w:r w:rsidRPr="00B677E6">
              <w:rPr>
                <w:lang w:eastAsia="en-GB"/>
              </w:rPr>
              <w:t>564261</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80B51" w14:textId="77777777" w:rsidR="00B677E6" w:rsidRPr="00B677E6" w:rsidRDefault="00B677E6">
            <w:pPr>
              <w:rPr>
                <w:lang w:eastAsia="en-GB"/>
              </w:rPr>
            </w:pPr>
            <w:r w:rsidRPr="00B677E6">
              <w:rPr>
                <w:lang w:eastAsia="en-GB"/>
              </w:rPr>
              <w:t>424204</w:t>
            </w:r>
          </w:p>
        </w:tc>
      </w:tr>
    </w:tbl>
    <w:p w14:paraId="02716A75" w14:textId="77777777" w:rsidR="00E44566" w:rsidRDefault="00E44566" w:rsidP="00E44566">
      <w:pPr>
        <w:contextualSpacing/>
        <w:rPr>
          <w:rFonts w:cs="Arial"/>
          <w:sz w:val="24"/>
          <w:szCs w:val="24"/>
        </w:rPr>
      </w:pPr>
    </w:p>
    <w:p w14:paraId="300A032B" w14:textId="77777777" w:rsidR="00E44566" w:rsidRPr="00563EB1" w:rsidRDefault="00E44566" w:rsidP="00E44566">
      <w:pPr>
        <w:spacing w:line="240" w:lineRule="auto"/>
        <w:ind w:hanging="284"/>
        <w:contextualSpacing/>
        <w:rPr>
          <w:rFonts w:cs="Arial"/>
        </w:rPr>
      </w:pPr>
    </w:p>
    <w:p w14:paraId="1B561E96" w14:textId="77777777" w:rsidR="009D00A4" w:rsidRDefault="009D00A4">
      <w:pPr>
        <w:rPr>
          <w:rFonts w:eastAsiaTheme="majorEastAsia" w:cs="Arial"/>
          <w:b/>
          <w:bCs/>
          <w:color w:val="000000" w:themeColor="text1"/>
          <w:sz w:val="32"/>
          <w:szCs w:val="32"/>
        </w:rPr>
      </w:pPr>
      <w:r>
        <w:br w:type="page"/>
      </w:r>
    </w:p>
    <w:p w14:paraId="4A08F757" w14:textId="15C68680" w:rsidR="00E44566" w:rsidRPr="00D66B90" w:rsidRDefault="00E44566" w:rsidP="00E44566">
      <w:pPr>
        <w:pStyle w:val="Heading1"/>
        <w:rPr>
          <w:color w:val="auto"/>
        </w:rPr>
      </w:pPr>
      <w:bookmarkStart w:id="9" w:name="_Toc114823669"/>
      <w:r w:rsidRPr="00D66B90">
        <w:rPr>
          <w:color w:val="auto"/>
        </w:rPr>
        <w:lastRenderedPageBreak/>
        <w:t>N</w:t>
      </w:r>
      <w:r w:rsidR="00F43569" w:rsidRPr="00D66B90">
        <w:rPr>
          <w:color w:val="auto"/>
        </w:rPr>
        <w:t>TCA</w:t>
      </w:r>
      <w:r w:rsidRPr="00D66B90">
        <w:rPr>
          <w:color w:val="auto"/>
        </w:rPr>
        <w:t xml:space="preserve"> Pay Multiple</w:t>
      </w:r>
      <w:bookmarkEnd w:id="9"/>
    </w:p>
    <w:p w14:paraId="7875CD05" w14:textId="77777777" w:rsidR="00E44566" w:rsidRPr="00D66B90" w:rsidRDefault="00E44566" w:rsidP="00E44566"/>
    <w:p w14:paraId="16E76672" w14:textId="31022F12" w:rsidR="00E44566" w:rsidRPr="00D66B90" w:rsidRDefault="00E44566" w:rsidP="00E44566">
      <w:r w:rsidRPr="00D66B90">
        <w:t>North of Tyne Combined Authority pay multiple</w:t>
      </w:r>
      <w:r w:rsidR="00862177" w:rsidRPr="00D66B90">
        <w:rPr>
          <w:rStyle w:val="FootnoteReference"/>
        </w:rPr>
        <w:footnoteReference w:id="2"/>
      </w:r>
      <w:r w:rsidRPr="00D66B90">
        <w:t xml:space="preserve">, defined as the ratio between the highest paid taxable earnings of an employee for the given year (including base salary, variable pay, bonuses, allowances, and the cash value of any benefits in kind) and the median earnings figure of the whole Combined Authority's workforce </w:t>
      </w:r>
      <w:r w:rsidRPr="00725EB6">
        <w:t>= 3.</w:t>
      </w:r>
      <w:r w:rsidR="09BA8B27" w:rsidRPr="00725EB6">
        <w:t>32</w:t>
      </w:r>
    </w:p>
    <w:tbl>
      <w:tblPr>
        <w:tblW w:w="10055" w:type="dxa"/>
        <w:tblLook w:val="04A0" w:firstRow="1" w:lastRow="0" w:firstColumn="1" w:lastColumn="0" w:noHBand="0" w:noVBand="1"/>
        <w:tblCaption w:val="Pay Multiple"/>
        <w:tblDescription w:val="Details of the highest (£126,096.00) and lowest (£22,911.00) paid salary, the median salary (£37,849.00), the average chief officer salary (£117,242.00), the pay multiple of highest paid taxable earnings (3.33) and  pay multiple of average chief officer (5.12)."/>
      </w:tblPr>
      <w:tblGrid>
        <w:gridCol w:w="1460"/>
        <w:gridCol w:w="1480"/>
        <w:gridCol w:w="1440"/>
        <w:gridCol w:w="1400"/>
        <w:gridCol w:w="1480"/>
        <w:gridCol w:w="1460"/>
        <w:gridCol w:w="1335"/>
      </w:tblGrid>
      <w:tr w:rsidR="00D66B90" w:rsidRPr="00D66B90" w14:paraId="6CBCB2BD" w14:textId="77777777" w:rsidTr="57031198">
        <w:trPr>
          <w:trHeight w:val="3480"/>
        </w:trPr>
        <w:tc>
          <w:tcPr>
            <w:tcW w:w="1460" w:type="dxa"/>
            <w:tcBorders>
              <w:top w:val="single" w:sz="8" w:space="0" w:color="auto"/>
              <w:left w:val="single" w:sz="8" w:space="0" w:color="auto"/>
              <w:bottom w:val="single" w:sz="8" w:space="0" w:color="auto"/>
              <w:right w:val="single" w:sz="8" w:space="0" w:color="auto"/>
            </w:tcBorders>
            <w:shd w:val="clear" w:color="auto" w:fill="E7E6E6" w:themeFill="background2"/>
            <w:hideMark/>
          </w:tcPr>
          <w:p w14:paraId="34C64E5E" w14:textId="77777777" w:rsidR="00E44566" w:rsidRPr="00D66B90" w:rsidRDefault="00E44566" w:rsidP="009D00A4">
            <w:pPr>
              <w:rPr>
                <w:b/>
                <w:bCs/>
                <w:lang w:eastAsia="en-GB"/>
              </w:rPr>
            </w:pPr>
            <w:bookmarkStart w:id="10" w:name="_Toc63336243"/>
            <w:r w:rsidRPr="00D66B90">
              <w:rPr>
                <w:b/>
                <w:bCs/>
                <w:lang w:eastAsia="en-GB"/>
              </w:rPr>
              <w:t>Date</w:t>
            </w:r>
            <w:bookmarkEnd w:id="10"/>
          </w:p>
        </w:tc>
        <w:tc>
          <w:tcPr>
            <w:tcW w:w="1480" w:type="dxa"/>
            <w:tcBorders>
              <w:top w:val="single" w:sz="8" w:space="0" w:color="auto"/>
              <w:left w:val="nil"/>
              <w:bottom w:val="single" w:sz="8" w:space="0" w:color="auto"/>
              <w:right w:val="single" w:sz="8" w:space="0" w:color="auto"/>
            </w:tcBorders>
            <w:shd w:val="clear" w:color="auto" w:fill="E7E6E6" w:themeFill="background2"/>
            <w:hideMark/>
          </w:tcPr>
          <w:p w14:paraId="36B94850" w14:textId="77777777" w:rsidR="00E44566" w:rsidRPr="00D66B90" w:rsidRDefault="00E44566" w:rsidP="009D00A4">
            <w:pPr>
              <w:rPr>
                <w:b/>
                <w:bCs/>
                <w:lang w:eastAsia="en-GB"/>
              </w:rPr>
            </w:pPr>
            <w:bookmarkStart w:id="11" w:name="_Toc63336244"/>
            <w:r w:rsidRPr="00D66B90">
              <w:rPr>
                <w:b/>
                <w:bCs/>
                <w:lang w:eastAsia="en-GB"/>
              </w:rPr>
              <w:t>Highest Paid Officer  £</w:t>
            </w:r>
            <w:bookmarkEnd w:id="11"/>
          </w:p>
        </w:tc>
        <w:tc>
          <w:tcPr>
            <w:tcW w:w="1440" w:type="dxa"/>
            <w:tcBorders>
              <w:top w:val="single" w:sz="8" w:space="0" w:color="auto"/>
              <w:left w:val="nil"/>
              <w:bottom w:val="single" w:sz="8" w:space="0" w:color="auto"/>
              <w:right w:val="single" w:sz="8" w:space="0" w:color="auto"/>
            </w:tcBorders>
            <w:shd w:val="clear" w:color="auto" w:fill="E7E6E6" w:themeFill="background2"/>
            <w:hideMark/>
          </w:tcPr>
          <w:p w14:paraId="7D17E892" w14:textId="77777777" w:rsidR="00E44566" w:rsidRPr="00D66B90" w:rsidRDefault="00E44566" w:rsidP="009D00A4">
            <w:pPr>
              <w:rPr>
                <w:b/>
                <w:bCs/>
                <w:lang w:eastAsia="en-GB"/>
              </w:rPr>
            </w:pPr>
            <w:bookmarkStart w:id="12" w:name="_Toc63336245"/>
            <w:r w:rsidRPr="00D66B90">
              <w:rPr>
                <w:b/>
                <w:bCs/>
                <w:lang w:eastAsia="en-GB"/>
              </w:rPr>
              <w:t>Lowest Paid Salary  £</w:t>
            </w:r>
            <w:bookmarkEnd w:id="12"/>
          </w:p>
        </w:tc>
        <w:tc>
          <w:tcPr>
            <w:tcW w:w="1400" w:type="dxa"/>
            <w:tcBorders>
              <w:top w:val="single" w:sz="8" w:space="0" w:color="auto"/>
              <w:left w:val="nil"/>
              <w:bottom w:val="single" w:sz="8" w:space="0" w:color="auto"/>
              <w:right w:val="single" w:sz="8" w:space="0" w:color="auto"/>
            </w:tcBorders>
            <w:shd w:val="clear" w:color="auto" w:fill="E7E6E6" w:themeFill="background2"/>
            <w:hideMark/>
          </w:tcPr>
          <w:p w14:paraId="19421C22" w14:textId="77777777" w:rsidR="00E44566" w:rsidRPr="00D66B90" w:rsidRDefault="00E44566" w:rsidP="009D00A4">
            <w:pPr>
              <w:rPr>
                <w:b/>
                <w:bCs/>
                <w:lang w:eastAsia="en-GB"/>
              </w:rPr>
            </w:pPr>
            <w:bookmarkStart w:id="13" w:name="_Toc63336246"/>
            <w:r w:rsidRPr="00D66B90">
              <w:rPr>
                <w:b/>
                <w:bCs/>
                <w:lang w:eastAsia="en-GB"/>
              </w:rPr>
              <w:t>Median Salary           £</w:t>
            </w:r>
            <w:bookmarkEnd w:id="13"/>
          </w:p>
        </w:tc>
        <w:tc>
          <w:tcPr>
            <w:tcW w:w="1480" w:type="dxa"/>
            <w:tcBorders>
              <w:top w:val="single" w:sz="8" w:space="0" w:color="auto"/>
              <w:left w:val="nil"/>
              <w:bottom w:val="single" w:sz="8" w:space="0" w:color="auto"/>
              <w:right w:val="single" w:sz="8" w:space="0" w:color="auto"/>
            </w:tcBorders>
            <w:shd w:val="clear" w:color="auto" w:fill="E7E6E6" w:themeFill="background2"/>
            <w:hideMark/>
          </w:tcPr>
          <w:p w14:paraId="183DF7D4" w14:textId="77777777" w:rsidR="00E44566" w:rsidRPr="00D66B90" w:rsidRDefault="00E44566" w:rsidP="009D00A4">
            <w:pPr>
              <w:rPr>
                <w:b/>
                <w:bCs/>
                <w:lang w:eastAsia="en-GB"/>
              </w:rPr>
            </w:pPr>
            <w:bookmarkStart w:id="14" w:name="_Toc63336247"/>
            <w:r w:rsidRPr="00D66B90">
              <w:rPr>
                <w:b/>
                <w:bCs/>
                <w:lang w:eastAsia="en-GB"/>
              </w:rPr>
              <w:t>Average Chief Officer Salary                             £</w:t>
            </w:r>
            <w:bookmarkEnd w:id="14"/>
          </w:p>
        </w:tc>
        <w:tc>
          <w:tcPr>
            <w:tcW w:w="1460" w:type="dxa"/>
            <w:tcBorders>
              <w:top w:val="single" w:sz="8" w:space="0" w:color="auto"/>
              <w:left w:val="nil"/>
              <w:bottom w:val="single" w:sz="8" w:space="0" w:color="auto"/>
              <w:right w:val="single" w:sz="8" w:space="0" w:color="auto"/>
            </w:tcBorders>
            <w:shd w:val="clear" w:color="auto" w:fill="E7E6E6" w:themeFill="background2"/>
            <w:hideMark/>
          </w:tcPr>
          <w:p w14:paraId="1C5951B1" w14:textId="65FE82F8" w:rsidR="00E44566" w:rsidRPr="00D66B90" w:rsidRDefault="00E44566" w:rsidP="009D00A4">
            <w:pPr>
              <w:rPr>
                <w:b/>
                <w:bCs/>
                <w:lang w:eastAsia="en-GB"/>
              </w:rPr>
            </w:pPr>
            <w:bookmarkStart w:id="15" w:name="_Toc63336248"/>
            <w:r w:rsidRPr="00D66B90">
              <w:rPr>
                <w:b/>
                <w:bCs/>
                <w:lang w:eastAsia="en-GB"/>
              </w:rPr>
              <w:t>Pay Multiple of Highest Paid taxable earnings of an employee: Median of all other employees</w:t>
            </w:r>
            <w:bookmarkEnd w:id="15"/>
            <w:r w:rsidRPr="00D66B90">
              <w:rPr>
                <w:b/>
                <w:bCs/>
                <w:lang w:eastAsia="en-GB"/>
              </w:rPr>
              <w:t xml:space="preserve"> </w:t>
            </w:r>
          </w:p>
        </w:tc>
        <w:tc>
          <w:tcPr>
            <w:tcW w:w="1335" w:type="dxa"/>
            <w:tcBorders>
              <w:top w:val="single" w:sz="8" w:space="0" w:color="auto"/>
              <w:left w:val="nil"/>
              <w:bottom w:val="single" w:sz="8" w:space="0" w:color="auto"/>
              <w:right w:val="single" w:sz="8" w:space="0" w:color="auto"/>
            </w:tcBorders>
            <w:shd w:val="clear" w:color="auto" w:fill="E7E6E6" w:themeFill="background2"/>
            <w:hideMark/>
          </w:tcPr>
          <w:p w14:paraId="299FA654" w14:textId="6FF35F46" w:rsidR="00E44566" w:rsidRPr="00D66B90" w:rsidRDefault="00E44566" w:rsidP="009D00A4">
            <w:pPr>
              <w:rPr>
                <w:b/>
                <w:bCs/>
                <w:lang w:eastAsia="en-GB"/>
              </w:rPr>
            </w:pPr>
            <w:bookmarkStart w:id="16" w:name="_Toc63336249"/>
            <w:r w:rsidRPr="00D66B90">
              <w:rPr>
                <w:b/>
                <w:bCs/>
                <w:lang w:eastAsia="en-GB"/>
              </w:rPr>
              <w:t>Pay Multiple of Average Chief Officer Salary: Lowest paid employee</w:t>
            </w:r>
            <w:bookmarkEnd w:id="16"/>
            <w:r w:rsidRPr="00D66B90">
              <w:rPr>
                <w:b/>
                <w:bCs/>
                <w:lang w:eastAsia="en-GB"/>
              </w:rPr>
              <w:t xml:space="preserve"> </w:t>
            </w:r>
          </w:p>
        </w:tc>
      </w:tr>
      <w:tr w:rsidR="00D66B90" w:rsidRPr="00D66B90" w14:paraId="7ED3E124" w14:textId="77777777" w:rsidTr="57031198">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14:paraId="1E21EEC7" w14:textId="24DB247D" w:rsidR="00E44566" w:rsidRPr="00D66B90" w:rsidRDefault="00E44566" w:rsidP="00E44566">
            <w:pPr>
              <w:rPr>
                <w:lang w:eastAsia="en-GB"/>
              </w:rPr>
            </w:pPr>
            <w:r w:rsidRPr="57031198">
              <w:rPr>
                <w:lang w:eastAsia="en-GB"/>
              </w:rPr>
              <w:t>31/03/202</w:t>
            </w:r>
            <w:r w:rsidR="7C878D30" w:rsidRPr="57031198">
              <w:rPr>
                <w:lang w:eastAsia="en-GB"/>
              </w:rPr>
              <w:t>3</w:t>
            </w:r>
          </w:p>
        </w:tc>
        <w:tc>
          <w:tcPr>
            <w:tcW w:w="1480" w:type="dxa"/>
            <w:tcBorders>
              <w:top w:val="nil"/>
              <w:left w:val="nil"/>
              <w:bottom w:val="single" w:sz="8" w:space="0" w:color="auto"/>
              <w:right w:val="single" w:sz="8" w:space="0" w:color="auto"/>
            </w:tcBorders>
            <w:shd w:val="clear" w:color="auto" w:fill="auto"/>
            <w:noWrap/>
            <w:vAlign w:val="bottom"/>
            <w:hideMark/>
          </w:tcPr>
          <w:p w14:paraId="16D21459" w14:textId="49B4D59D" w:rsidR="00E44566" w:rsidRPr="00D66B90" w:rsidRDefault="00E44566" w:rsidP="00E44566">
            <w:pPr>
              <w:rPr>
                <w:lang w:eastAsia="en-GB"/>
              </w:rPr>
            </w:pPr>
            <w:r w:rsidRPr="57031198">
              <w:rPr>
                <w:lang w:eastAsia="en-GB"/>
              </w:rPr>
              <w:t xml:space="preserve"> </w:t>
            </w:r>
            <w:r w:rsidR="04A3254C" w:rsidRPr="57031198">
              <w:rPr>
                <w:lang w:eastAsia="en-GB"/>
              </w:rPr>
              <w:t>£</w:t>
            </w:r>
            <w:r w:rsidR="00D66B90" w:rsidRPr="57031198">
              <w:rPr>
                <w:lang w:eastAsia="en-GB"/>
              </w:rPr>
              <w:t>14</w:t>
            </w:r>
            <w:r w:rsidR="446A9958" w:rsidRPr="57031198">
              <w:rPr>
                <w:lang w:eastAsia="en-GB"/>
              </w:rPr>
              <w:t>4</w:t>
            </w:r>
            <w:r w:rsidR="00D66B90" w:rsidRPr="57031198">
              <w:rPr>
                <w:lang w:eastAsia="en-GB"/>
              </w:rPr>
              <w:t>,</w:t>
            </w:r>
            <w:r w:rsidR="1F483B4B" w:rsidRPr="57031198">
              <w:rPr>
                <w:lang w:eastAsia="en-GB"/>
              </w:rPr>
              <w:t>392</w:t>
            </w:r>
          </w:p>
        </w:tc>
        <w:tc>
          <w:tcPr>
            <w:tcW w:w="1440" w:type="dxa"/>
            <w:tcBorders>
              <w:top w:val="nil"/>
              <w:left w:val="nil"/>
              <w:bottom w:val="single" w:sz="8" w:space="0" w:color="auto"/>
              <w:right w:val="single" w:sz="8" w:space="0" w:color="auto"/>
            </w:tcBorders>
            <w:shd w:val="clear" w:color="auto" w:fill="auto"/>
            <w:noWrap/>
            <w:vAlign w:val="bottom"/>
            <w:hideMark/>
          </w:tcPr>
          <w:p w14:paraId="14635BD3" w14:textId="0E45F306" w:rsidR="00E44566" w:rsidRPr="00D66B90" w:rsidRDefault="00E44566" w:rsidP="00E44566">
            <w:pPr>
              <w:rPr>
                <w:lang w:eastAsia="en-GB"/>
              </w:rPr>
            </w:pPr>
            <w:r w:rsidRPr="57031198">
              <w:rPr>
                <w:lang w:eastAsia="en-GB"/>
              </w:rPr>
              <w:t xml:space="preserve">   </w:t>
            </w:r>
            <w:r w:rsidR="3218A9BD" w:rsidRPr="57031198">
              <w:rPr>
                <w:lang w:eastAsia="en-GB"/>
              </w:rPr>
              <w:t>£24,948</w:t>
            </w:r>
            <w:r w:rsidRPr="57031198">
              <w:rPr>
                <w:lang w:eastAsia="en-GB"/>
              </w:rPr>
              <w:t xml:space="preserve"> </w:t>
            </w:r>
          </w:p>
        </w:tc>
        <w:tc>
          <w:tcPr>
            <w:tcW w:w="1400" w:type="dxa"/>
            <w:tcBorders>
              <w:top w:val="nil"/>
              <w:left w:val="nil"/>
              <w:bottom w:val="single" w:sz="8" w:space="0" w:color="auto"/>
              <w:right w:val="single" w:sz="8" w:space="0" w:color="auto"/>
            </w:tcBorders>
            <w:shd w:val="clear" w:color="auto" w:fill="auto"/>
            <w:noWrap/>
            <w:vAlign w:val="bottom"/>
            <w:hideMark/>
          </w:tcPr>
          <w:p w14:paraId="42C657B0" w14:textId="066629C5" w:rsidR="00E44566" w:rsidRPr="00D66B90" w:rsidRDefault="00E44566" w:rsidP="00E44566">
            <w:pPr>
              <w:rPr>
                <w:lang w:eastAsia="en-GB"/>
              </w:rPr>
            </w:pPr>
            <w:r w:rsidRPr="57031198">
              <w:rPr>
                <w:lang w:eastAsia="en-GB"/>
              </w:rPr>
              <w:t xml:space="preserve">  </w:t>
            </w:r>
            <w:r w:rsidR="18F8480C" w:rsidRPr="57031198">
              <w:rPr>
                <w:lang w:eastAsia="en-GB"/>
              </w:rPr>
              <w:t>£</w:t>
            </w:r>
            <w:r w:rsidR="18F8480C" w:rsidRPr="04AA06F8">
              <w:rPr>
                <w:lang w:eastAsia="en-GB"/>
              </w:rPr>
              <w:t>4</w:t>
            </w:r>
            <w:r w:rsidR="69EEB1F1" w:rsidRPr="04AA06F8">
              <w:rPr>
                <w:lang w:eastAsia="en-GB"/>
              </w:rPr>
              <w:t>3,516</w:t>
            </w:r>
          </w:p>
        </w:tc>
        <w:tc>
          <w:tcPr>
            <w:tcW w:w="1480" w:type="dxa"/>
            <w:tcBorders>
              <w:top w:val="nil"/>
              <w:left w:val="nil"/>
              <w:bottom w:val="single" w:sz="8" w:space="0" w:color="auto"/>
              <w:right w:val="single" w:sz="8" w:space="0" w:color="auto"/>
            </w:tcBorders>
            <w:shd w:val="clear" w:color="auto" w:fill="auto"/>
            <w:noWrap/>
            <w:vAlign w:val="bottom"/>
            <w:hideMark/>
          </w:tcPr>
          <w:p w14:paraId="4E1ED0F4" w14:textId="262413E4" w:rsidR="00E44566" w:rsidRPr="00D66B90" w:rsidRDefault="00E44566" w:rsidP="57031198">
            <w:pPr>
              <w:rPr>
                <w:lang w:eastAsia="en-GB"/>
              </w:rPr>
            </w:pPr>
            <w:r w:rsidRPr="04AA06F8">
              <w:rPr>
                <w:lang w:eastAsia="en-GB"/>
              </w:rPr>
              <w:t xml:space="preserve">   </w:t>
            </w:r>
            <w:r w:rsidR="35E924C2" w:rsidRPr="04AA06F8">
              <w:rPr>
                <w:lang w:eastAsia="en-GB"/>
              </w:rPr>
              <w:t>£13</w:t>
            </w:r>
            <w:r w:rsidR="2F5B8195" w:rsidRPr="04AA06F8">
              <w:rPr>
                <w:lang w:eastAsia="en-GB"/>
              </w:rPr>
              <w:t>7,083</w:t>
            </w:r>
          </w:p>
        </w:tc>
        <w:tc>
          <w:tcPr>
            <w:tcW w:w="1460" w:type="dxa"/>
            <w:tcBorders>
              <w:top w:val="nil"/>
              <w:left w:val="nil"/>
              <w:bottom w:val="single" w:sz="8" w:space="0" w:color="auto"/>
              <w:right w:val="single" w:sz="8" w:space="0" w:color="auto"/>
            </w:tcBorders>
            <w:shd w:val="clear" w:color="auto" w:fill="auto"/>
            <w:noWrap/>
            <w:vAlign w:val="bottom"/>
            <w:hideMark/>
          </w:tcPr>
          <w:p w14:paraId="0F430E90" w14:textId="08F3C3B6" w:rsidR="00E44566" w:rsidRPr="00D66B90" w:rsidRDefault="381AD3FD" w:rsidP="57031198">
            <w:pPr>
              <w:rPr>
                <w:lang w:eastAsia="en-GB"/>
              </w:rPr>
            </w:pPr>
            <w:r w:rsidRPr="04AA06F8">
              <w:rPr>
                <w:lang w:eastAsia="en-GB"/>
              </w:rPr>
              <w:t>1:</w:t>
            </w:r>
            <w:r w:rsidR="7CC6E812" w:rsidRPr="04AA06F8">
              <w:rPr>
                <w:lang w:eastAsia="en-GB"/>
              </w:rPr>
              <w:t>3</w:t>
            </w:r>
            <w:r w:rsidR="5F211EC7" w:rsidRPr="04AA06F8">
              <w:rPr>
                <w:lang w:eastAsia="en-GB"/>
              </w:rPr>
              <w:t>.3</w:t>
            </w:r>
            <w:r w:rsidR="7385B188" w:rsidRPr="04AA06F8">
              <w:rPr>
                <w:lang w:eastAsia="en-GB"/>
              </w:rPr>
              <w:t>2</w:t>
            </w:r>
          </w:p>
        </w:tc>
        <w:tc>
          <w:tcPr>
            <w:tcW w:w="1335" w:type="dxa"/>
            <w:tcBorders>
              <w:top w:val="nil"/>
              <w:left w:val="nil"/>
              <w:bottom w:val="single" w:sz="8" w:space="0" w:color="auto"/>
              <w:right w:val="single" w:sz="8" w:space="0" w:color="auto"/>
            </w:tcBorders>
            <w:shd w:val="clear" w:color="auto" w:fill="auto"/>
            <w:noWrap/>
            <w:vAlign w:val="center"/>
            <w:hideMark/>
          </w:tcPr>
          <w:p w14:paraId="1A926FB3" w14:textId="139E7CD1" w:rsidR="00E44566" w:rsidRPr="00D66B90" w:rsidRDefault="59E80F0D" w:rsidP="57031198">
            <w:pPr>
              <w:rPr>
                <w:lang w:eastAsia="en-GB"/>
              </w:rPr>
            </w:pPr>
            <w:r w:rsidRPr="04AA06F8">
              <w:rPr>
                <w:lang w:eastAsia="en-GB"/>
              </w:rPr>
              <w:t>1:</w:t>
            </w:r>
            <w:r w:rsidR="344A937A" w:rsidRPr="04AA06F8">
              <w:rPr>
                <w:lang w:eastAsia="en-GB"/>
              </w:rPr>
              <w:t>4.83</w:t>
            </w:r>
          </w:p>
        </w:tc>
      </w:tr>
      <w:tr w:rsidR="00D66B90" w:rsidRPr="00D66B90" w14:paraId="65F44622" w14:textId="77777777" w:rsidTr="57031198">
        <w:trPr>
          <w:trHeight w:val="330"/>
        </w:trPr>
        <w:tc>
          <w:tcPr>
            <w:tcW w:w="1460" w:type="dxa"/>
            <w:tcBorders>
              <w:top w:val="nil"/>
              <w:left w:val="nil"/>
              <w:bottom w:val="nil"/>
              <w:right w:val="nil"/>
            </w:tcBorders>
            <w:shd w:val="clear" w:color="auto" w:fill="auto"/>
            <w:noWrap/>
            <w:vAlign w:val="bottom"/>
            <w:hideMark/>
          </w:tcPr>
          <w:p w14:paraId="21712E59" w14:textId="77777777" w:rsidR="00E44566" w:rsidRPr="00D66B90" w:rsidRDefault="00E44566" w:rsidP="00E44566">
            <w:pPr>
              <w:spacing w:after="0" w:line="240" w:lineRule="auto"/>
              <w:jc w:val="center"/>
              <w:rPr>
                <w:rFonts w:eastAsia="Times New Roman" w:cs="Arial"/>
                <w:sz w:val="24"/>
                <w:szCs w:val="24"/>
                <w:lang w:eastAsia="en-GB"/>
              </w:rPr>
            </w:pPr>
          </w:p>
        </w:tc>
        <w:tc>
          <w:tcPr>
            <w:tcW w:w="1480" w:type="dxa"/>
            <w:tcBorders>
              <w:top w:val="nil"/>
              <w:left w:val="nil"/>
              <w:bottom w:val="nil"/>
              <w:right w:val="nil"/>
            </w:tcBorders>
            <w:shd w:val="clear" w:color="auto" w:fill="auto"/>
            <w:noWrap/>
            <w:vAlign w:val="bottom"/>
            <w:hideMark/>
          </w:tcPr>
          <w:p w14:paraId="0E0BC103" w14:textId="77777777" w:rsidR="00E44566" w:rsidRPr="00D66B90" w:rsidRDefault="00E44566" w:rsidP="00E44566">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3F837CD" w14:textId="77777777" w:rsidR="00E44566" w:rsidRPr="00D66B90" w:rsidRDefault="00E44566" w:rsidP="00E44566">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148197A8" w14:textId="77777777" w:rsidR="00E44566" w:rsidRPr="00D66B90" w:rsidRDefault="00E44566" w:rsidP="00E44566">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4AA3B5F6" w14:textId="77777777" w:rsidR="00E44566" w:rsidRPr="00D66B90" w:rsidRDefault="00E44566" w:rsidP="00E44566">
            <w:pPr>
              <w:spacing w:after="0" w:line="240" w:lineRule="auto"/>
              <w:rPr>
                <w:rFonts w:ascii="Times New Roman" w:eastAsia="Times New Roman" w:hAnsi="Times New Roman" w:cs="Times New Roman"/>
                <w:sz w:val="20"/>
                <w:szCs w:val="20"/>
                <w:lang w:eastAsia="en-GB"/>
              </w:rPr>
            </w:pPr>
          </w:p>
        </w:tc>
        <w:tc>
          <w:tcPr>
            <w:tcW w:w="1460" w:type="dxa"/>
            <w:tcBorders>
              <w:top w:val="nil"/>
              <w:left w:val="single" w:sz="8" w:space="0" w:color="auto"/>
              <w:bottom w:val="single" w:sz="8" w:space="0" w:color="auto"/>
              <w:right w:val="single" w:sz="8" w:space="0" w:color="auto"/>
            </w:tcBorders>
            <w:shd w:val="clear" w:color="auto" w:fill="auto"/>
            <w:noWrap/>
            <w:vAlign w:val="bottom"/>
            <w:hideMark/>
          </w:tcPr>
          <w:p w14:paraId="05888579" w14:textId="6E7FCD4B" w:rsidR="00E44566" w:rsidRPr="00D66B90" w:rsidRDefault="67EEA49C" w:rsidP="009D00A4">
            <w:pPr>
              <w:rPr>
                <w:b/>
                <w:bCs/>
                <w:lang w:eastAsia="en-GB"/>
              </w:rPr>
            </w:pPr>
            <w:r w:rsidRPr="04AA06F8">
              <w:rPr>
                <w:b/>
                <w:bCs/>
                <w:lang w:eastAsia="en-GB"/>
              </w:rPr>
              <w:t>3.32</w:t>
            </w:r>
          </w:p>
        </w:tc>
        <w:tc>
          <w:tcPr>
            <w:tcW w:w="1335" w:type="dxa"/>
            <w:tcBorders>
              <w:top w:val="nil"/>
              <w:left w:val="nil"/>
              <w:bottom w:val="single" w:sz="8" w:space="0" w:color="auto"/>
              <w:right w:val="single" w:sz="8" w:space="0" w:color="auto"/>
            </w:tcBorders>
            <w:shd w:val="clear" w:color="auto" w:fill="auto"/>
            <w:noWrap/>
            <w:hideMark/>
          </w:tcPr>
          <w:p w14:paraId="61752409" w14:textId="4528E8A3" w:rsidR="00E44566" w:rsidRPr="00D66B90" w:rsidRDefault="67EEA49C" w:rsidP="009D00A4">
            <w:pPr>
              <w:rPr>
                <w:b/>
                <w:bCs/>
                <w:lang w:eastAsia="en-GB"/>
              </w:rPr>
            </w:pPr>
            <w:r w:rsidRPr="04AA06F8">
              <w:rPr>
                <w:b/>
                <w:bCs/>
                <w:lang w:eastAsia="en-GB"/>
              </w:rPr>
              <w:t>4.83</w:t>
            </w:r>
          </w:p>
        </w:tc>
      </w:tr>
    </w:tbl>
    <w:p w14:paraId="2FACB27C" w14:textId="77777777" w:rsidR="00E44566" w:rsidRDefault="00E44566" w:rsidP="00E44566"/>
    <w:p w14:paraId="7AF89440" w14:textId="2D5C5562" w:rsidR="00E44566" w:rsidRDefault="00E44566" w:rsidP="00E44566"/>
    <w:p w14:paraId="05873424" w14:textId="77777777" w:rsidR="009D00A4" w:rsidRDefault="009D00A4">
      <w:pPr>
        <w:rPr>
          <w:rFonts w:eastAsiaTheme="majorEastAsia" w:cs="Arial"/>
          <w:b/>
          <w:bCs/>
          <w:color w:val="000000" w:themeColor="text1"/>
          <w:sz w:val="32"/>
          <w:szCs w:val="32"/>
        </w:rPr>
      </w:pPr>
      <w:r>
        <w:br w:type="page"/>
      </w:r>
    </w:p>
    <w:p w14:paraId="0271183A" w14:textId="01D725D6" w:rsidR="00E44566" w:rsidRPr="00AC14D8" w:rsidRDefault="00F43569" w:rsidP="00E44566">
      <w:pPr>
        <w:pStyle w:val="Heading1"/>
        <w:rPr>
          <w:color w:val="auto"/>
        </w:rPr>
      </w:pPr>
      <w:bookmarkStart w:id="17" w:name="_Toc114823670"/>
      <w:r w:rsidRPr="00AC14D8">
        <w:rPr>
          <w:color w:val="auto"/>
        </w:rPr>
        <w:lastRenderedPageBreak/>
        <w:t xml:space="preserve">NTCA </w:t>
      </w:r>
      <w:r w:rsidR="00E44566" w:rsidRPr="00AC14D8">
        <w:rPr>
          <w:color w:val="auto"/>
        </w:rPr>
        <w:t>Trade Union Time</w:t>
      </w:r>
      <w:bookmarkEnd w:id="17"/>
    </w:p>
    <w:p w14:paraId="5E01EA79" w14:textId="77777777" w:rsidR="00E44566" w:rsidRPr="00B120A8" w:rsidRDefault="00E44566" w:rsidP="00E44566">
      <w:pPr>
        <w:rPr>
          <w:color w:val="FF0000"/>
        </w:rPr>
      </w:pPr>
    </w:p>
    <w:tbl>
      <w:tblPr>
        <w:tblW w:w="6886" w:type="dxa"/>
        <w:tblLook w:val="04A0" w:firstRow="1" w:lastRow="0" w:firstColumn="1" w:lastColumn="0" w:noHBand="0" w:noVBand="1"/>
        <w:tblCaption w:val="Trade Union Information"/>
        <w:tblDescription w:val="Details of NTCA trade union representation. Unison and Unite both represented with one member of staff acting as a trade union representative (Unison). £5,933.95 estimated spending on unions per annum, 0.35 per cent estimate spending on unions as percentage of the total pay bill."/>
      </w:tblPr>
      <w:tblGrid>
        <w:gridCol w:w="4668"/>
        <w:gridCol w:w="2218"/>
      </w:tblGrid>
      <w:tr w:rsidR="00BF3C2B" w:rsidRPr="00AC14D8" w14:paraId="17FBF943" w14:textId="1227EEE7" w:rsidTr="57031198">
        <w:trPr>
          <w:trHeight w:val="315"/>
        </w:trPr>
        <w:tc>
          <w:tcPr>
            <w:tcW w:w="46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8DAF98" w14:textId="77777777" w:rsidR="00BF3C2B" w:rsidRPr="00AC14D8" w:rsidRDefault="00BF3C2B" w:rsidP="009D00A4">
            <w:pPr>
              <w:rPr>
                <w:b/>
                <w:bCs/>
                <w:lang w:eastAsia="en-GB"/>
              </w:rPr>
            </w:pPr>
            <w:bookmarkStart w:id="18" w:name="_Toc63336253"/>
            <w:r w:rsidRPr="00AC14D8">
              <w:rPr>
                <w:b/>
                <w:bCs/>
                <w:lang w:eastAsia="en-GB"/>
              </w:rPr>
              <w:t>Trade Union Information</w:t>
            </w:r>
            <w:bookmarkEnd w:id="18"/>
            <w:r w:rsidRPr="00AC14D8">
              <w:rPr>
                <w:b/>
                <w:bCs/>
                <w:lang w:eastAsia="en-GB"/>
              </w:rPr>
              <w:t xml:space="preserve"> </w:t>
            </w:r>
          </w:p>
        </w:tc>
        <w:tc>
          <w:tcPr>
            <w:tcW w:w="2218" w:type="dxa"/>
            <w:tcBorders>
              <w:top w:val="single" w:sz="4" w:space="0" w:color="auto"/>
              <w:left w:val="nil"/>
              <w:bottom w:val="single" w:sz="4" w:space="0" w:color="auto"/>
              <w:right w:val="single" w:sz="4" w:space="0" w:color="auto"/>
            </w:tcBorders>
            <w:shd w:val="clear" w:color="auto" w:fill="D0CECE" w:themeFill="background2" w:themeFillShade="E6"/>
            <w:hideMark/>
          </w:tcPr>
          <w:p w14:paraId="379631A9" w14:textId="77777777" w:rsidR="00BF3C2B" w:rsidRPr="00AC14D8" w:rsidRDefault="00BF3C2B" w:rsidP="00E44566">
            <w:pPr>
              <w:rPr>
                <w:lang w:eastAsia="en-GB"/>
              </w:rPr>
            </w:pPr>
            <w:r w:rsidRPr="00AC14D8">
              <w:rPr>
                <w:lang w:eastAsia="en-GB"/>
              </w:rPr>
              <w:t> </w:t>
            </w:r>
          </w:p>
        </w:tc>
      </w:tr>
      <w:tr w:rsidR="00BF3C2B" w:rsidRPr="00AC14D8" w14:paraId="0E2BEC24" w14:textId="53087555" w:rsidTr="57031198">
        <w:trPr>
          <w:trHeight w:val="315"/>
        </w:trPr>
        <w:tc>
          <w:tcPr>
            <w:tcW w:w="4668" w:type="dxa"/>
            <w:tcBorders>
              <w:top w:val="nil"/>
              <w:left w:val="single" w:sz="4" w:space="0" w:color="auto"/>
              <w:bottom w:val="single" w:sz="4" w:space="0" w:color="auto"/>
              <w:right w:val="single" w:sz="4" w:space="0" w:color="auto"/>
            </w:tcBorders>
            <w:shd w:val="clear" w:color="auto" w:fill="auto"/>
            <w:hideMark/>
          </w:tcPr>
          <w:p w14:paraId="38964327" w14:textId="77777777" w:rsidR="00BF3C2B" w:rsidRPr="00AC14D8" w:rsidRDefault="00BF3C2B" w:rsidP="00E44566">
            <w:pPr>
              <w:rPr>
                <w:lang w:eastAsia="en-GB"/>
              </w:rPr>
            </w:pPr>
            <w:r w:rsidRPr="00AC14D8">
              <w:rPr>
                <w:lang w:eastAsia="en-GB"/>
              </w:rPr>
              <w:t>Trade Unions represented in the NTCA</w:t>
            </w:r>
          </w:p>
        </w:tc>
        <w:tc>
          <w:tcPr>
            <w:tcW w:w="2218" w:type="dxa"/>
            <w:tcBorders>
              <w:top w:val="nil"/>
              <w:left w:val="nil"/>
              <w:bottom w:val="single" w:sz="4" w:space="0" w:color="auto"/>
              <w:right w:val="single" w:sz="4" w:space="0" w:color="auto"/>
            </w:tcBorders>
            <w:shd w:val="clear" w:color="auto" w:fill="auto"/>
            <w:hideMark/>
          </w:tcPr>
          <w:p w14:paraId="779AF167" w14:textId="77777777" w:rsidR="00BF3C2B" w:rsidRPr="00AC14D8" w:rsidRDefault="00BF3C2B" w:rsidP="00E44566">
            <w:pPr>
              <w:rPr>
                <w:lang w:eastAsia="en-GB"/>
              </w:rPr>
            </w:pPr>
            <w:r w:rsidRPr="00AC14D8">
              <w:rPr>
                <w:lang w:eastAsia="en-GB"/>
              </w:rPr>
              <w:t>Unison and Unite</w:t>
            </w:r>
          </w:p>
        </w:tc>
      </w:tr>
      <w:tr w:rsidR="00BF3C2B" w:rsidRPr="00AC14D8" w14:paraId="3E23DFFD" w14:textId="7B2CDA78" w:rsidTr="57031198">
        <w:trPr>
          <w:trHeight w:val="600"/>
        </w:trPr>
        <w:tc>
          <w:tcPr>
            <w:tcW w:w="4668" w:type="dxa"/>
            <w:tcBorders>
              <w:top w:val="nil"/>
              <w:left w:val="single" w:sz="4" w:space="0" w:color="auto"/>
              <w:bottom w:val="single" w:sz="4" w:space="0" w:color="auto"/>
              <w:right w:val="single" w:sz="4" w:space="0" w:color="auto"/>
            </w:tcBorders>
            <w:shd w:val="clear" w:color="auto" w:fill="auto"/>
            <w:hideMark/>
          </w:tcPr>
          <w:p w14:paraId="460ECDF6" w14:textId="77777777" w:rsidR="00BF3C2B" w:rsidRPr="00AC14D8" w:rsidRDefault="00BF3C2B" w:rsidP="00E44566">
            <w:pPr>
              <w:rPr>
                <w:lang w:eastAsia="en-GB"/>
              </w:rPr>
            </w:pPr>
            <w:r w:rsidRPr="00AC14D8">
              <w:rPr>
                <w:lang w:eastAsia="en-GB"/>
              </w:rPr>
              <w:t xml:space="preserve">Total number of staff who are trade union representatives </w:t>
            </w:r>
          </w:p>
        </w:tc>
        <w:tc>
          <w:tcPr>
            <w:tcW w:w="2218" w:type="dxa"/>
            <w:tcBorders>
              <w:top w:val="nil"/>
              <w:left w:val="nil"/>
              <w:bottom w:val="single" w:sz="4" w:space="0" w:color="auto"/>
              <w:right w:val="single" w:sz="4" w:space="0" w:color="auto"/>
            </w:tcBorders>
            <w:shd w:val="clear" w:color="auto" w:fill="auto"/>
            <w:hideMark/>
          </w:tcPr>
          <w:p w14:paraId="410028A4" w14:textId="5A3D44D6" w:rsidR="00BF3C2B" w:rsidRPr="00AC14D8" w:rsidRDefault="00BF3C2B" w:rsidP="00E44566">
            <w:pPr>
              <w:rPr>
                <w:lang w:eastAsia="en-GB"/>
              </w:rPr>
            </w:pPr>
            <w:r w:rsidRPr="00AC14D8">
              <w:rPr>
                <w:lang w:eastAsia="en-GB"/>
              </w:rPr>
              <w:t>1 (Unison)</w:t>
            </w:r>
          </w:p>
        </w:tc>
      </w:tr>
      <w:tr w:rsidR="00BF3C2B" w:rsidRPr="00AC14D8" w14:paraId="408C04B3" w14:textId="06AFAA1B" w:rsidTr="57031198">
        <w:trPr>
          <w:trHeight w:val="900"/>
        </w:trPr>
        <w:tc>
          <w:tcPr>
            <w:tcW w:w="4668" w:type="dxa"/>
            <w:tcBorders>
              <w:top w:val="nil"/>
              <w:left w:val="single" w:sz="4" w:space="0" w:color="auto"/>
              <w:bottom w:val="single" w:sz="4" w:space="0" w:color="auto"/>
              <w:right w:val="single" w:sz="4" w:space="0" w:color="auto"/>
            </w:tcBorders>
            <w:shd w:val="clear" w:color="auto" w:fill="auto"/>
            <w:hideMark/>
          </w:tcPr>
          <w:p w14:paraId="0154C089" w14:textId="77777777" w:rsidR="00BF3C2B" w:rsidRPr="00AC14D8" w:rsidRDefault="00BF3C2B" w:rsidP="00E44566">
            <w:pPr>
              <w:rPr>
                <w:lang w:eastAsia="en-GB"/>
              </w:rPr>
            </w:pPr>
            <w:r w:rsidRPr="00AC14D8">
              <w:rPr>
                <w:lang w:eastAsia="en-GB"/>
              </w:rPr>
              <w:t>Total number of union representatives who devote at least 50 per cent of their time to union duties</w:t>
            </w:r>
          </w:p>
        </w:tc>
        <w:tc>
          <w:tcPr>
            <w:tcW w:w="2218" w:type="dxa"/>
            <w:tcBorders>
              <w:top w:val="nil"/>
              <w:left w:val="nil"/>
              <w:bottom w:val="single" w:sz="4" w:space="0" w:color="auto"/>
              <w:right w:val="single" w:sz="4" w:space="0" w:color="auto"/>
            </w:tcBorders>
            <w:shd w:val="clear" w:color="auto" w:fill="auto"/>
            <w:hideMark/>
          </w:tcPr>
          <w:p w14:paraId="2B6AF028" w14:textId="77777777" w:rsidR="00BF3C2B" w:rsidRPr="00AC14D8" w:rsidRDefault="00BF3C2B" w:rsidP="00E44566">
            <w:pPr>
              <w:rPr>
                <w:lang w:eastAsia="en-GB"/>
              </w:rPr>
            </w:pPr>
            <w:r w:rsidRPr="00AC14D8">
              <w:rPr>
                <w:lang w:eastAsia="en-GB"/>
              </w:rPr>
              <w:t>0</w:t>
            </w:r>
          </w:p>
        </w:tc>
      </w:tr>
      <w:tr w:rsidR="00BF3C2B" w:rsidRPr="00AC14D8" w14:paraId="575F31AC" w14:textId="334352B2" w:rsidTr="57031198">
        <w:trPr>
          <w:trHeight w:val="300"/>
        </w:trPr>
        <w:tc>
          <w:tcPr>
            <w:tcW w:w="4668" w:type="dxa"/>
            <w:tcBorders>
              <w:top w:val="nil"/>
              <w:left w:val="single" w:sz="4" w:space="0" w:color="auto"/>
              <w:bottom w:val="single" w:sz="4" w:space="0" w:color="auto"/>
              <w:right w:val="single" w:sz="4" w:space="0" w:color="auto"/>
            </w:tcBorders>
            <w:shd w:val="clear" w:color="auto" w:fill="auto"/>
            <w:hideMark/>
          </w:tcPr>
          <w:p w14:paraId="569D2805" w14:textId="77777777" w:rsidR="00BF3C2B" w:rsidRPr="00AC14D8" w:rsidRDefault="00BF3C2B" w:rsidP="00E44566">
            <w:pPr>
              <w:rPr>
                <w:lang w:eastAsia="en-GB"/>
              </w:rPr>
            </w:pPr>
            <w:r w:rsidRPr="00AC14D8">
              <w:rPr>
                <w:lang w:eastAsia="en-GB"/>
              </w:rPr>
              <w:t>Estimate of spending on unions per annum</w:t>
            </w:r>
          </w:p>
        </w:tc>
        <w:tc>
          <w:tcPr>
            <w:tcW w:w="2218" w:type="dxa"/>
            <w:tcBorders>
              <w:top w:val="nil"/>
              <w:left w:val="nil"/>
              <w:bottom w:val="single" w:sz="4" w:space="0" w:color="auto"/>
              <w:right w:val="single" w:sz="4" w:space="0" w:color="auto"/>
            </w:tcBorders>
            <w:shd w:val="clear" w:color="auto" w:fill="auto"/>
            <w:hideMark/>
          </w:tcPr>
          <w:p w14:paraId="66153A01" w14:textId="13DFBCE6" w:rsidR="00BF3C2B" w:rsidRPr="00AC14D8" w:rsidRDefault="374DBE1D" w:rsidP="57031198">
            <w:pPr>
              <w:rPr>
                <w:lang w:eastAsia="en-GB"/>
              </w:rPr>
            </w:pPr>
            <w:r w:rsidRPr="57031198">
              <w:rPr>
                <w:lang w:eastAsia="en-GB"/>
              </w:rPr>
              <w:t>£</w:t>
            </w:r>
            <w:r w:rsidR="007B67FB">
              <w:rPr>
                <w:lang w:eastAsia="en-GB"/>
              </w:rPr>
              <w:t>1,645.64</w:t>
            </w:r>
          </w:p>
        </w:tc>
      </w:tr>
      <w:tr w:rsidR="00BF3C2B" w:rsidRPr="00AC14D8" w14:paraId="2B50CBDB" w14:textId="74A1CAAE" w:rsidTr="57031198">
        <w:trPr>
          <w:trHeight w:val="600"/>
        </w:trPr>
        <w:tc>
          <w:tcPr>
            <w:tcW w:w="4668" w:type="dxa"/>
            <w:tcBorders>
              <w:top w:val="nil"/>
              <w:left w:val="single" w:sz="4" w:space="0" w:color="auto"/>
              <w:bottom w:val="single" w:sz="4" w:space="0" w:color="auto"/>
              <w:right w:val="single" w:sz="4" w:space="0" w:color="auto"/>
            </w:tcBorders>
            <w:shd w:val="clear" w:color="auto" w:fill="auto"/>
            <w:hideMark/>
          </w:tcPr>
          <w:p w14:paraId="7A01703E" w14:textId="77777777" w:rsidR="00BF3C2B" w:rsidRPr="00AC14D8" w:rsidRDefault="00BF3C2B" w:rsidP="00E44566">
            <w:pPr>
              <w:rPr>
                <w:lang w:eastAsia="en-GB"/>
              </w:rPr>
            </w:pPr>
            <w:r w:rsidRPr="00AC14D8">
              <w:rPr>
                <w:lang w:eastAsia="en-GB"/>
              </w:rPr>
              <w:t>Estimate of spending on unions as a percentage of the total pay bill</w:t>
            </w:r>
          </w:p>
        </w:tc>
        <w:tc>
          <w:tcPr>
            <w:tcW w:w="2218" w:type="dxa"/>
            <w:tcBorders>
              <w:top w:val="nil"/>
              <w:left w:val="nil"/>
              <w:bottom w:val="single" w:sz="4" w:space="0" w:color="auto"/>
              <w:right w:val="single" w:sz="4" w:space="0" w:color="auto"/>
            </w:tcBorders>
            <w:shd w:val="clear" w:color="auto" w:fill="auto"/>
            <w:hideMark/>
          </w:tcPr>
          <w:p w14:paraId="243BF5C8" w14:textId="1FEE8D93" w:rsidR="00BF3C2B" w:rsidRPr="00AC14D8" w:rsidRDefault="00BF3C2B" w:rsidP="00E44566">
            <w:pPr>
              <w:rPr>
                <w:highlight w:val="yellow"/>
                <w:lang w:eastAsia="en-GB"/>
              </w:rPr>
            </w:pPr>
            <w:r w:rsidRPr="00AC14D8">
              <w:rPr>
                <w:lang w:eastAsia="en-GB"/>
              </w:rPr>
              <w:t>0.0</w:t>
            </w:r>
            <w:r w:rsidR="00836CC9">
              <w:rPr>
                <w:lang w:eastAsia="en-GB"/>
              </w:rPr>
              <w:t>5</w:t>
            </w:r>
            <w:r w:rsidRPr="00AC14D8">
              <w:rPr>
                <w:lang w:eastAsia="en-GB"/>
              </w:rPr>
              <w:t>%</w:t>
            </w:r>
          </w:p>
        </w:tc>
      </w:tr>
    </w:tbl>
    <w:p w14:paraId="5FA98802" w14:textId="77777777" w:rsidR="009D00A4" w:rsidRDefault="009D00A4" w:rsidP="00E44566">
      <w:pPr>
        <w:pStyle w:val="Heading1"/>
        <w:rPr>
          <w:rFonts w:eastAsia="Times New Roman"/>
          <w:lang w:eastAsia="en-GB"/>
        </w:rPr>
      </w:pPr>
    </w:p>
    <w:p w14:paraId="207E5D6F" w14:textId="77777777" w:rsidR="009D00A4" w:rsidRDefault="009D00A4">
      <w:pPr>
        <w:rPr>
          <w:rFonts w:eastAsia="Times New Roman" w:cs="Arial"/>
          <w:b/>
          <w:bCs/>
          <w:color w:val="000000" w:themeColor="text1"/>
          <w:sz w:val="32"/>
          <w:szCs w:val="32"/>
          <w:lang w:eastAsia="en-GB"/>
        </w:rPr>
      </w:pPr>
      <w:r>
        <w:rPr>
          <w:rFonts w:eastAsia="Times New Roman"/>
          <w:lang w:eastAsia="en-GB"/>
        </w:rPr>
        <w:br w:type="page"/>
      </w:r>
    </w:p>
    <w:p w14:paraId="56ECA184" w14:textId="2607F1BC" w:rsidR="00AB2B9C" w:rsidRPr="00E44566" w:rsidRDefault="00AB2B9C" w:rsidP="00AB2B9C">
      <w:pPr>
        <w:pStyle w:val="Heading1"/>
      </w:pPr>
      <w:bookmarkStart w:id="19" w:name="_Toc114823671"/>
      <w:r>
        <w:lastRenderedPageBreak/>
        <w:t>NTCA Senior Officer Team</w:t>
      </w:r>
      <w:r w:rsidR="33B96D86">
        <w:t xml:space="preserve"> </w:t>
      </w:r>
      <w:bookmarkEnd w:id="19"/>
    </w:p>
    <w:p w14:paraId="4EFD3113" w14:textId="77777777" w:rsidR="00AB2B9C" w:rsidRDefault="00AB2B9C" w:rsidP="00AB2B9C">
      <w:r>
        <w:t xml:space="preserve">The North of Tyne Combined Authority (NTCA) is supported by a combination of permanently/fixed term contract employed officers who work for the NTCA and officers seconded to the NTCA from one of the Constituent Authorities.  </w:t>
      </w:r>
    </w:p>
    <w:p w14:paraId="625083DC" w14:textId="258A0AB3" w:rsidR="00AB2B9C" w:rsidRDefault="00AB2B9C" w:rsidP="00AB2B9C">
      <w:r>
        <w:t xml:space="preserve">Below is the structure chart of the senior team. </w:t>
      </w:r>
    </w:p>
    <w:p w14:paraId="6582EBB8" w14:textId="2903D89C" w:rsidR="004C6180" w:rsidRDefault="00191F62" w:rsidP="00AB2B9C">
      <w:pPr>
        <w:rPr>
          <w:noProof/>
        </w:rPr>
      </w:pPr>
      <w:r w:rsidRPr="00923987">
        <w:rPr>
          <w:noProof/>
        </w:rPr>
        <w:drawing>
          <wp:inline distT="0" distB="0" distL="0" distR="0" wp14:anchorId="1399A806" wp14:editId="138FADEC">
            <wp:extent cx="5731510" cy="378911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789115"/>
                    </a:xfrm>
                    <a:prstGeom prst="rect">
                      <a:avLst/>
                    </a:prstGeom>
                  </pic:spPr>
                </pic:pic>
              </a:graphicData>
            </a:graphic>
          </wp:inline>
        </w:drawing>
      </w:r>
    </w:p>
    <w:p w14:paraId="3258D4B3" w14:textId="59499498" w:rsidR="00FE4402" w:rsidRDefault="00FE4402" w:rsidP="00FE4402">
      <w:pPr>
        <w:spacing w:line="240" w:lineRule="auto"/>
        <w:contextualSpacing/>
        <w:rPr>
          <w:b/>
          <w:bCs/>
        </w:rPr>
      </w:pPr>
      <w:bookmarkStart w:id="20" w:name="_Toc63336241"/>
      <w:bookmarkStart w:id="21" w:name="_Toc63336240"/>
      <w:r w:rsidRPr="009D00A4">
        <w:rPr>
          <w:b/>
          <w:bCs/>
        </w:rPr>
        <w:t>Senior NTCA staff:</w:t>
      </w:r>
      <w:bookmarkEnd w:id="20"/>
    </w:p>
    <w:p w14:paraId="76D67F0E" w14:textId="77777777" w:rsidR="00FE4402" w:rsidRPr="009D00A4" w:rsidRDefault="00FE4402" w:rsidP="00FE4402">
      <w:pPr>
        <w:spacing w:line="240" w:lineRule="auto"/>
        <w:contextualSpacing/>
        <w:rPr>
          <w:b/>
          <w:bCs/>
        </w:rPr>
      </w:pPr>
    </w:p>
    <w:p w14:paraId="14E4B391" w14:textId="77777777" w:rsidR="00FE4402" w:rsidRPr="00D27F58" w:rsidRDefault="00FE4402" w:rsidP="00FE4402">
      <w:pPr>
        <w:spacing w:line="240" w:lineRule="auto"/>
        <w:contextualSpacing/>
      </w:pPr>
      <w:r>
        <w:t>Chief Executive (Head of Paid Service)</w:t>
      </w:r>
    </w:p>
    <w:p w14:paraId="24C981AB" w14:textId="77777777" w:rsidR="00FE4402" w:rsidRDefault="00FE4402" w:rsidP="00FE4402">
      <w:pPr>
        <w:spacing w:line="240" w:lineRule="auto"/>
        <w:contextualSpacing/>
      </w:pPr>
      <w:r w:rsidRPr="00D27F58">
        <w:t xml:space="preserve">Director Policy and Performance </w:t>
      </w:r>
    </w:p>
    <w:p w14:paraId="6A57E298" w14:textId="0BBC32C7" w:rsidR="00FE4402" w:rsidRDefault="00FE4402" w:rsidP="00FE4402">
      <w:pPr>
        <w:spacing w:line="240" w:lineRule="auto"/>
        <w:contextualSpacing/>
      </w:pPr>
      <w:r>
        <w:t>Director of Finance (Section 73 Officer)</w:t>
      </w:r>
    </w:p>
    <w:p w14:paraId="3F6F6595" w14:textId="77777777" w:rsidR="00FE4402" w:rsidRDefault="00FE4402" w:rsidP="00FE4402">
      <w:pPr>
        <w:spacing w:line="240" w:lineRule="auto"/>
        <w:contextualSpacing/>
        <w:rPr>
          <w:b/>
          <w:bCs/>
        </w:rPr>
      </w:pPr>
    </w:p>
    <w:p w14:paraId="1ECE1FC2" w14:textId="4DF4B277" w:rsidR="00AB2B9C" w:rsidRPr="009D00A4" w:rsidRDefault="00AB2B9C" w:rsidP="00FE4402">
      <w:pPr>
        <w:spacing w:line="240" w:lineRule="auto"/>
        <w:contextualSpacing/>
        <w:rPr>
          <w:b/>
          <w:bCs/>
        </w:rPr>
      </w:pPr>
      <w:r w:rsidRPr="009D00A4">
        <w:rPr>
          <w:b/>
          <w:bCs/>
        </w:rPr>
        <w:t>Monitoring Officer:</w:t>
      </w:r>
      <w:bookmarkEnd w:id="21"/>
      <w:r w:rsidRPr="009D00A4">
        <w:rPr>
          <w:b/>
          <w:bCs/>
        </w:rPr>
        <w:t xml:space="preserve"> </w:t>
      </w:r>
    </w:p>
    <w:p w14:paraId="64A52A4B" w14:textId="02BEC471" w:rsidR="00AB2B9C" w:rsidRDefault="00AB2B9C" w:rsidP="00FE4402">
      <w:pPr>
        <w:spacing w:line="240" w:lineRule="auto"/>
        <w:contextualSpacing/>
      </w:pPr>
      <w:r>
        <w:t>Assistant Director, Legal Services at Newcastle City Council</w:t>
      </w:r>
      <w:r w:rsidR="00B66AA8">
        <w:t xml:space="preserve"> </w:t>
      </w:r>
      <w:r w:rsidR="00FE4402">
        <w:t>(secondment arrangement)</w:t>
      </w:r>
    </w:p>
    <w:p w14:paraId="792988A0" w14:textId="77777777" w:rsidR="00FE4402" w:rsidRPr="00E44566" w:rsidRDefault="00FE4402" w:rsidP="00FE4402">
      <w:pPr>
        <w:spacing w:line="240" w:lineRule="auto"/>
        <w:contextualSpacing/>
      </w:pPr>
    </w:p>
    <w:p w14:paraId="3D18CF2A" w14:textId="6BBF3B7A" w:rsidR="004C6180" w:rsidRDefault="004C6180" w:rsidP="00FE4402">
      <w:pPr>
        <w:spacing w:line="240" w:lineRule="auto"/>
        <w:contextualSpacing/>
        <w:rPr>
          <w:b/>
          <w:bCs/>
        </w:rPr>
      </w:pPr>
      <w:r w:rsidRPr="004C6180">
        <w:rPr>
          <w:b/>
          <w:bCs/>
        </w:rPr>
        <w:t>Senior North East LEP staff</w:t>
      </w:r>
      <w:r>
        <w:rPr>
          <w:b/>
          <w:bCs/>
        </w:rPr>
        <w:t>:</w:t>
      </w:r>
    </w:p>
    <w:p w14:paraId="2FC1291B" w14:textId="4E0B9446" w:rsidR="00AB2B9C" w:rsidRDefault="004C6180" w:rsidP="00FE4402">
      <w:pPr>
        <w:spacing w:line="240" w:lineRule="auto"/>
        <w:contextualSpacing/>
      </w:pPr>
      <w:r>
        <w:t>Chief Executive</w:t>
      </w:r>
    </w:p>
    <w:p w14:paraId="2052BC43" w14:textId="1D6FC271" w:rsidR="00AB2B9C" w:rsidRPr="00984B39" w:rsidRDefault="00CD00AE" w:rsidP="00FE4402">
      <w:pPr>
        <w:spacing w:after="100" w:afterAutospacing="1" w:line="240" w:lineRule="auto"/>
        <w:contextualSpacing/>
      </w:pPr>
      <w:r>
        <w:t xml:space="preserve">The North East LEP is a partnership between senior representatives of the private, public, education and voluntary, community and social enterprise sectors and is responsible for promoting and developing economic growth in the seven local authority areas across the region. The North East LEP is not a corporate entity and so cannot hold funding and property or employ staff in its own right.  It must do this through a legal entity acting on its behalf as an "accountable body".  </w:t>
      </w:r>
      <w:r w:rsidRPr="0057545D">
        <w:t>On 1 April 2020 the North of Tyne Combined Authority became the Accountable Body for the North East LEP</w:t>
      </w:r>
      <w:r>
        <w:t xml:space="preserve">. </w:t>
      </w:r>
      <w:r w:rsidR="00AB2B9C">
        <w:br w:type="page"/>
      </w:r>
    </w:p>
    <w:p w14:paraId="7BABEDC4" w14:textId="74B61D4F" w:rsidR="00E44566" w:rsidRPr="00E44566" w:rsidRDefault="009013DC" w:rsidP="00E44566">
      <w:pPr>
        <w:pStyle w:val="Heading1"/>
        <w:rPr>
          <w:rFonts w:eastAsia="Times New Roman"/>
          <w:lang w:eastAsia="en-GB"/>
        </w:rPr>
      </w:pPr>
      <w:bookmarkStart w:id="22" w:name="_Toc114823672"/>
      <w:r w:rsidRPr="330A26B0">
        <w:rPr>
          <w:rFonts w:eastAsia="Times New Roman"/>
          <w:lang w:eastAsia="en-GB"/>
        </w:rPr>
        <w:lastRenderedPageBreak/>
        <w:t xml:space="preserve">NTCA </w:t>
      </w:r>
      <w:r w:rsidR="00E44566" w:rsidRPr="330A26B0">
        <w:rPr>
          <w:rFonts w:eastAsia="Times New Roman"/>
          <w:lang w:eastAsia="en-GB"/>
        </w:rPr>
        <w:t>Senior Salaries and Responsibilities</w:t>
      </w:r>
      <w:bookmarkEnd w:id="22"/>
    </w:p>
    <w:p w14:paraId="0ABAB020" w14:textId="0DCD6620" w:rsidR="00E44566" w:rsidRDefault="00E44566" w:rsidP="00E44566"/>
    <w:tbl>
      <w:tblPr>
        <w:tblW w:w="105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nior salaries and responsibilities "/>
        <w:tblDescription w:val="Responsibilities of Director of Economic Growth, Director of Policy and Performance, Chief Economist, Head of Inclusive Growth, Head of Communications, Engagement and Organisational Development, the Chief Digital Officer and Strategic Lead Education Challenge. Contact enquiries@northoftyne-ca.gov.uk for more information."/>
      </w:tblPr>
      <w:tblGrid>
        <w:gridCol w:w="1806"/>
        <w:gridCol w:w="2748"/>
        <w:gridCol w:w="2507"/>
        <w:gridCol w:w="1219"/>
        <w:gridCol w:w="1360"/>
        <w:gridCol w:w="913"/>
      </w:tblGrid>
      <w:tr w:rsidR="009D00A4" w:rsidRPr="00E44566" w14:paraId="0C049E09" w14:textId="77777777" w:rsidTr="04AA06F8">
        <w:trPr>
          <w:trHeight w:val="600"/>
          <w:tblHeader/>
        </w:trPr>
        <w:tc>
          <w:tcPr>
            <w:tcW w:w="1806" w:type="dxa"/>
            <w:shd w:val="clear" w:color="auto" w:fill="D0CECE" w:themeFill="background2" w:themeFillShade="E6"/>
            <w:hideMark/>
          </w:tcPr>
          <w:p w14:paraId="3F2A8A48" w14:textId="77777777" w:rsidR="00E44566" w:rsidRPr="009D00A4" w:rsidRDefault="00E44566" w:rsidP="009D00A4">
            <w:pPr>
              <w:rPr>
                <w:b/>
                <w:bCs/>
                <w:lang w:eastAsia="en-GB"/>
              </w:rPr>
            </w:pPr>
            <w:bookmarkStart w:id="23" w:name="_Toc63336255"/>
            <w:r w:rsidRPr="009D00A4">
              <w:rPr>
                <w:b/>
                <w:bCs/>
                <w:lang w:eastAsia="en-GB"/>
              </w:rPr>
              <w:t>Job title</w:t>
            </w:r>
            <w:bookmarkEnd w:id="23"/>
          </w:p>
        </w:tc>
        <w:tc>
          <w:tcPr>
            <w:tcW w:w="2748" w:type="dxa"/>
            <w:shd w:val="clear" w:color="auto" w:fill="D0CECE" w:themeFill="background2" w:themeFillShade="E6"/>
            <w:noWrap/>
            <w:hideMark/>
          </w:tcPr>
          <w:p w14:paraId="5E07B2D0" w14:textId="77777777" w:rsidR="00E44566" w:rsidRPr="009D00A4" w:rsidRDefault="00E44566" w:rsidP="009D00A4">
            <w:pPr>
              <w:rPr>
                <w:b/>
                <w:bCs/>
                <w:lang w:eastAsia="en-GB"/>
              </w:rPr>
            </w:pPr>
            <w:bookmarkStart w:id="24" w:name="_Toc63336256"/>
            <w:r w:rsidRPr="009D00A4">
              <w:rPr>
                <w:b/>
                <w:bCs/>
                <w:lang w:eastAsia="en-GB"/>
              </w:rPr>
              <w:t>Service Responsibilities</w:t>
            </w:r>
            <w:bookmarkEnd w:id="24"/>
          </w:p>
        </w:tc>
        <w:tc>
          <w:tcPr>
            <w:tcW w:w="2507" w:type="dxa"/>
            <w:shd w:val="clear" w:color="auto" w:fill="D0CECE" w:themeFill="background2" w:themeFillShade="E6"/>
            <w:hideMark/>
          </w:tcPr>
          <w:p w14:paraId="6863BA6A" w14:textId="77777777" w:rsidR="00E44566" w:rsidRPr="009D00A4" w:rsidRDefault="00E44566" w:rsidP="009D00A4">
            <w:pPr>
              <w:rPr>
                <w:b/>
                <w:bCs/>
                <w:lang w:eastAsia="en-GB"/>
              </w:rPr>
            </w:pPr>
            <w:bookmarkStart w:id="25" w:name="_Toc63336257"/>
            <w:r w:rsidRPr="009D00A4">
              <w:rPr>
                <w:b/>
                <w:bCs/>
                <w:lang w:eastAsia="en-GB"/>
              </w:rPr>
              <w:t>Contact details</w:t>
            </w:r>
            <w:bookmarkEnd w:id="25"/>
          </w:p>
        </w:tc>
        <w:tc>
          <w:tcPr>
            <w:tcW w:w="1170" w:type="dxa"/>
            <w:shd w:val="clear" w:color="auto" w:fill="D0CECE" w:themeFill="background2" w:themeFillShade="E6"/>
            <w:noWrap/>
            <w:hideMark/>
          </w:tcPr>
          <w:p w14:paraId="54F36114" w14:textId="77777777" w:rsidR="00E44566" w:rsidRPr="009D00A4" w:rsidRDefault="00E44566" w:rsidP="009D00A4">
            <w:pPr>
              <w:rPr>
                <w:b/>
                <w:bCs/>
                <w:lang w:eastAsia="en-GB"/>
              </w:rPr>
            </w:pPr>
            <w:bookmarkStart w:id="26" w:name="_Toc63336258"/>
            <w:r w:rsidRPr="009D00A4">
              <w:rPr>
                <w:b/>
                <w:bCs/>
                <w:lang w:eastAsia="en-GB"/>
              </w:rPr>
              <w:t>Grade</w:t>
            </w:r>
            <w:bookmarkEnd w:id="26"/>
          </w:p>
        </w:tc>
        <w:tc>
          <w:tcPr>
            <w:tcW w:w="1409" w:type="dxa"/>
            <w:shd w:val="clear" w:color="auto" w:fill="D0CECE" w:themeFill="background2" w:themeFillShade="E6"/>
            <w:hideMark/>
          </w:tcPr>
          <w:p w14:paraId="17E01DAD" w14:textId="77777777" w:rsidR="00E44566" w:rsidRPr="009D00A4" w:rsidRDefault="00E44566" w:rsidP="009D00A4">
            <w:pPr>
              <w:rPr>
                <w:b/>
                <w:bCs/>
                <w:lang w:eastAsia="en-GB"/>
              </w:rPr>
            </w:pPr>
            <w:bookmarkStart w:id="27" w:name="_Toc63336259"/>
            <w:r w:rsidRPr="009D00A4">
              <w:rPr>
                <w:b/>
                <w:bCs/>
                <w:lang w:eastAsia="en-GB"/>
              </w:rPr>
              <w:t>Salary ceiling</w:t>
            </w:r>
            <w:bookmarkEnd w:id="27"/>
          </w:p>
        </w:tc>
        <w:tc>
          <w:tcPr>
            <w:tcW w:w="913" w:type="dxa"/>
            <w:shd w:val="clear" w:color="auto" w:fill="D0CECE" w:themeFill="background2" w:themeFillShade="E6"/>
            <w:hideMark/>
          </w:tcPr>
          <w:p w14:paraId="0BDF2E6C" w14:textId="77777777" w:rsidR="00E44566" w:rsidRPr="009D00A4" w:rsidRDefault="00E44566" w:rsidP="009D00A4">
            <w:pPr>
              <w:rPr>
                <w:b/>
                <w:bCs/>
                <w:lang w:eastAsia="en-GB"/>
              </w:rPr>
            </w:pPr>
            <w:bookmarkStart w:id="28" w:name="_Toc63336260"/>
            <w:r w:rsidRPr="009D00A4">
              <w:rPr>
                <w:b/>
                <w:bCs/>
                <w:lang w:eastAsia="en-GB"/>
              </w:rPr>
              <w:t>Bonus details</w:t>
            </w:r>
            <w:bookmarkEnd w:id="28"/>
          </w:p>
        </w:tc>
      </w:tr>
      <w:tr w:rsidR="009D00A4" w:rsidRPr="00E44566" w14:paraId="7056A7CE" w14:textId="77777777" w:rsidTr="04AA06F8">
        <w:trPr>
          <w:trHeight w:val="1425"/>
        </w:trPr>
        <w:tc>
          <w:tcPr>
            <w:tcW w:w="1806" w:type="dxa"/>
            <w:shd w:val="clear" w:color="auto" w:fill="auto"/>
            <w:hideMark/>
          </w:tcPr>
          <w:p w14:paraId="282F669C" w14:textId="7808AFCD" w:rsidR="00E44566" w:rsidRPr="00E44566" w:rsidRDefault="005F3C44" w:rsidP="009D00A4">
            <w:pPr>
              <w:rPr>
                <w:lang w:eastAsia="en-GB"/>
              </w:rPr>
            </w:pPr>
            <w:r>
              <w:rPr>
                <w:lang w:eastAsia="en-GB"/>
              </w:rPr>
              <w:t>Chief Executive</w:t>
            </w:r>
          </w:p>
        </w:tc>
        <w:tc>
          <w:tcPr>
            <w:tcW w:w="2748" w:type="dxa"/>
            <w:shd w:val="clear" w:color="auto" w:fill="auto"/>
            <w:hideMark/>
          </w:tcPr>
          <w:p w14:paraId="3D803003" w14:textId="06934777" w:rsidR="00E44566" w:rsidRPr="00AC49F2" w:rsidRDefault="00E44566" w:rsidP="009D00A4">
            <w:pPr>
              <w:rPr>
                <w:lang w:eastAsia="en-GB"/>
              </w:rPr>
            </w:pPr>
            <w:r w:rsidRPr="00AC49F2">
              <w:rPr>
                <w:lang w:eastAsia="en-GB"/>
              </w:rPr>
              <w:t>Education Challenge</w:t>
            </w:r>
            <w:r w:rsidRPr="00AC49F2">
              <w:rPr>
                <w:lang w:eastAsia="en-GB"/>
              </w:rPr>
              <w:br/>
              <w:t>Investment &amp; Economic growth</w:t>
            </w:r>
            <w:r w:rsidRPr="00AC49F2">
              <w:rPr>
                <w:lang w:eastAsia="en-GB"/>
              </w:rPr>
              <w:br/>
              <w:t>Skills and Economic Inclusion</w:t>
            </w:r>
            <w:r w:rsidRPr="00AC49F2">
              <w:rPr>
                <w:lang w:eastAsia="en-GB"/>
              </w:rPr>
              <w:br/>
              <w:t>Rural Economy</w:t>
            </w:r>
            <w:r w:rsidRPr="00AC49F2">
              <w:rPr>
                <w:lang w:eastAsia="en-GB"/>
              </w:rPr>
              <w:br/>
            </w:r>
            <w:r w:rsidR="00FF3568" w:rsidRPr="00FF3568">
              <w:rPr>
                <w:lang w:eastAsia="en-GB"/>
              </w:rPr>
              <w:t>12</w:t>
            </w:r>
            <w:r w:rsidR="00FF3568">
              <w:rPr>
                <w:lang w:eastAsia="en-GB"/>
              </w:rPr>
              <w:t>4</w:t>
            </w:r>
            <w:r w:rsidRPr="00FF3568">
              <w:rPr>
                <w:lang w:eastAsia="en-GB"/>
              </w:rPr>
              <w:t xml:space="preserve"> staff</w:t>
            </w:r>
          </w:p>
        </w:tc>
        <w:tc>
          <w:tcPr>
            <w:tcW w:w="2507" w:type="dxa"/>
            <w:shd w:val="clear" w:color="auto" w:fill="auto"/>
            <w:hideMark/>
          </w:tcPr>
          <w:p w14:paraId="79BEA58C" w14:textId="77777777" w:rsidR="00E44566" w:rsidRPr="00E44566" w:rsidRDefault="00E44566" w:rsidP="009D00A4">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hideMark/>
          </w:tcPr>
          <w:p w14:paraId="21E1F07C" w14:textId="77777777" w:rsidR="00E44566" w:rsidRPr="00E44566" w:rsidRDefault="00E44566" w:rsidP="009D00A4">
            <w:pPr>
              <w:rPr>
                <w:lang w:eastAsia="en-GB"/>
              </w:rPr>
            </w:pPr>
            <w:r w:rsidRPr="00E44566">
              <w:rPr>
                <w:lang w:eastAsia="en-GB"/>
              </w:rPr>
              <w:t>DR</w:t>
            </w:r>
          </w:p>
        </w:tc>
        <w:tc>
          <w:tcPr>
            <w:tcW w:w="1409" w:type="dxa"/>
            <w:shd w:val="clear" w:color="auto" w:fill="auto"/>
            <w:hideMark/>
          </w:tcPr>
          <w:p w14:paraId="73D38C00" w14:textId="7582C9B7" w:rsidR="00E44566" w:rsidRPr="00E44566" w:rsidRDefault="00E44566" w:rsidP="009D00A4">
            <w:pPr>
              <w:rPr>
                <w:lang w:eastAsia="en-GB"/>
              </w:rPr>
            </w:pPr>
            <w:r w:rsidRPr="00E44566">
              <w:rPr>
                <w:lang w:eastAsia="en-GB"/>
              </w:rPr>
              <w:t>£1</w:t>
            </w:r>
            <w:r w:rsidR="006952BB">
              <w:rPr>
                <w:lang w:eastAsia="en-GB"/>
              </w:rPr>
              <w:t>44,392</w:t>
            </w:r>
          </w:p>
        </w:tc>
        <w:tc>
          <w:tcPr>
            <w:tcW w:w="913" w:type="dxa"/>
            <w:shd w:val="clear" w:color="auto" w:fill="auto"/>
            <w:hideMark/>
          </w:tcPr>
          <w:p w14:paraId="15AEDCBB" w14:textId="77777777" w:rsidR="00E44566" w:rsidRPr="00E44566" w:rsidRDefault="00E44566" w:rsidP="009D00A4">
            <w:pPr>
              <w:rPr>
                <w:lang w:eastAsia="en-GB"/>
              </w:rPr>
            </w:pPr>
            <w:r w:rsidRPr="00E44566">
              <w:rPr>
                <w:lang w:eastAsia="en-GB"/>
              </w:rPr>
              <w:t>None</w:t>
            </w:r>
          </w:p>
        </w:tc>
      </w:tr>
      <w:tr w:rsidR="009D00A4" w:rsidRPr="00E44566" w14:paraId="4659495F" w14:textId="77777777" w:rsidTr="04AA06F8">
        <w:trPr>
          <w:trHeight w:val="1710"/>
        </w:trPr>
        <w:tc>
          <w:tcPr>
            <w:tcW w:w="1806" w:type="dxa"/>
            <w:shd w:val="clear" w:color="auto" w:fill="auto"/>
            <w:hideMark/>
          </w:tcPr>
          <w:p w14:paraId="47707AAE" w14:textId="19485030" w:rsidR="00E44566" w:rsidRPr="00E44566" w:rsidRDefault="00E44566" w:rsidP="009D00A4">
            <w:pPr>
              <w:rPr>
                <w:lang w:eastAsia="en-GB"/>
              </w:rPr>
            </w:pPr>
            <w:r w:rsidRPr="00E44566">
              <w:rPr>
                <w:lang w:eastAsia="en-GB"/>
              </w:rPr>
              <w:t xml:space="preserve">Director of Policy </w:t>
            </w:r>
            <w:r w:rsidR="00984B39">
              <w:rPr>
                <w:lang w:eastAsia="en-GB"/>
              </w:rPr>
              <w:t>and</w:t>
            </w:r>
            <w:r w:rsidRPr="00E44566">
              <w:rPr>
                <w:lang w:eastAsia="en-GB"/>
              </w:rPr>
              <w:t xml:space="preserve"> Performance</w:t>
            </w:r>
          </w:p>
        </w:tc>
        <w:tc>
          <w:tcPr>
            <w:tcW w:w="2748" w:type="dxa"/>
            <w:shd w:val="clear" w:color="auto" w:fill="auto"/>
            <w:hideMark/>
          </w:tcPr>
          <w:p w14:paraId="411F2DF7" w14:textId="1B1DB968" w:rsidR="00E44566" w:rsidRPr="00AC49F2" w:rsidRDefault="00E44566" w:rsidP="01F48F21">
            <w:pPr>
              <w:rPr>
                <w:color w:val="FF0000"/>
                <w:lang w:eastAsia="en-GB"/>
              </w:rPr>
            </w:pPr>
            <w:r w:rsidRPr="330A26B0">
              <w:rPr>
                <w:lang w:eastAsia="en-GB"/>
              </w:rPr>
              <w:t>Communications, Engagement and Organisational Development</w:t>
            </w:r>
            <w:r>
              <w:br/>
            </w:r>
            <w:r w:rsidRPr="330A26B0">
              <w:rPr>
                <w:lang w:eastAsia="en-GB"/>
              </w:rPr>
              <w:t xml:space="preserve">Investment Programme </w:t>
            </w:r>
            <w:r>
              <w:br/>
            </w:r>
            <w:r w:rsidRPr="330A26B0">
              <w:rPr>
                <w:lang w:eastAsia="en-GB"/>
              </w:rPr>
              <w:t xml:space="preserve">Policy and Performance </w:t>
            </w:r>
            <w:r>
              <w:br/>
            </w:r>
            <w:r w:rsidRPr="330A26B0">
              <w:rPr>
                <w:lang w:eastAsia="en-GB"/>
              </w:rPr>
              <w:t>Governance and Scrutiny</w:t>
            </w:r>
            <w:r>
              <w:br/>
            </w:r>
            <w:r w:rsidR="0E4B0244" w:rsidRPr="330A26B0">
              <w:rPr>
                <w:lang w:eastAsia="en-GB"/>
              </w:rPr>
              <w:t>1</w:t>
            </w:r>
            <w:r w:rsidR="67D2EB71" w:rsidRPr="330A26B0">
              <w:rPr>
                <w:lang w:eastAsia="en-GB"/>
              </w:rPr>
              <w:t>0</w:t>
            </w:r>
            <w:r w:rsidR="0E4B0244" w:rsidRPr="330A26B0">
              <w:rPr>
                <w:lang w:eastAsia="en-GB"/>
              </w:rPr>
              <w:t xml:space="preserve"> staff</w:t>
            </w:r>
          </w:p>
        </w:tc>
        <w:tc>
          <w:tcPr>
            <w:tcW w:w="2507" w:type="dxa"/>
            <w:shd w:val="clear" w:color="auto" w:fill="auto"/>
            <w:hideMark/>
          </w:tcPr>
          <w:p w14:paraId="643344E1" w14:textId="77777777" w:rsidR="00E44566" w:rsidRPr="00E44566" w:rsidRDefault="00E44566" w:rsidP="009D00A4">
            <w:pPr>
              <w:rPr>
                <w:lang w:eastAsia="en-GB"/>
              </w:rPr>
            </w:pPr>
            <w:bookmarkStart w:id="29" w:name="RANGE!C5"/>
            <w:r w:rsidRPr="00E44566">
              <w:rPr>
                <w:lang w:eastAsia="en-GB"/>
              </w:rPr>
              <w:t xml:space="preserve">enquiries@northoftyne-ca.gov.uk </w:t>
            </w:r>
            <w:r w:rsidRPr="00E44566">
              <w:rPr>
                <w:lang w:eastAsia="en-GB"/>
              </w:rPr>
              <w:br/>
              <w:t>(0191) 2116604 or (0191) 277472</w:t>
            </w:r>
            <w:bookmarkEnd w:id="29"/>
          </w:p>
        </w:tc>
        <w:tc>
          <w:tcPr>
            <w:tcW w:w="1170" w:type="dxa"/>
            <w:shd w:val="clear" w:color="auto" w:fill="auto"/>
            <w:noWrap/>
            <w:hideMark/>
          </w:tcPr>
          <w:p w14:paraId="1DE65803" w14:textId="77777777" w:rsidR="00E44566" w:rsidRPr="00E44566" w:rsidRDefault="00E44566" w:rsidP="009D00A4">
            <w:pPr>
              <w:rPr>
                <w:lang w:eastAsia="en-GB"/>
              </w:rPr>
            </w:pPr>
            <w:r w:rsidRPr="00E44566">
              <w:rPr>
                <w:lang w:eastAsia="en-GB"/>
              </w:rPr>
              <w:t>DR</w:t>
            </w:r>
          </w:p>
        </w:tc>
        <w:tc>
          <w:tcPr>
            <w:tcW w:w="1409" w:type="dxa"/>
            <w:shd w:val="clear" w:color="auto" w:fill="auto"/>
            <w:hideMark/>
          </w:tcPr>
          <w:p w14:paraId="28CB30A0" w14:textId="7C10A9EA" w:rsidR="00E44566" w:rsidRPr="00E44566" w:rsidRDefault="006952BB" w:rsidP="009D00A4">
            <w:pPr>
              <w:rPr>
                <w:lang w:eastAsia="en-GB"/>
              </w:rPr>
            </w:pPr>
            <w:r w:rsidRPr="330A26B0">
              <w:rPr>
                <w:lang w:eastAsia="en-GB"/>
              </w:rPr>
              <w:t>£133</w:t>
            </w:r>
            <w:r w:rsidR="376602C8" w:rsidRPr="330A26B0">
              <w:rPr>
                <w:lang w:eastAsia="en-GB"/>
              </w:rPr>
              <w:t>,</w:t>
            </w:r>
            <w:r w:rsidRPr="330A26B0">
              <w:rPr>
                <w:lang w:eastAsia="en-GB"/>
              </w:rPr>
              <w:t>432</w:t>
            </w:r>
          </w:p>
        </w:tc>
        <w:tc>
          <w:tcPr>
            <w:tcW w:w="913" w:type="dxa"/>
            <w:shd w:val="clear" w:color="auto" w:fill="auto"/>
            <w:hideMark/>
          </w:tcPr>
          <w:p w14:paraId="1615332F" w14:textId="77777777" w:rsidR="00E44566" w:rsidRPr="00E44566" w:rsidRDefault="00E44566" w:rsidP="009D00A4">
            <w:pPr>
              <w:rPr>
                <w:lang w:eastAsia="en-GB"/>
              </w:rPr>
            </w:pPr>
            <w:r w:rsidRPr="00E44566">
              <w:rPr>
                <w:lang w:eastAsia="en-GB"/>
              </w:rPr>
              <w:t>None</w:t>
            </w:r>
          </w:p>
        </w:tc>
      </w:tr>
      <w:tr w:rsidR="000D32D7" w:rsidRPr="00E44566" w14:paraId="7B839C59" w14:textId="77777777" w:rsidTr="04AA06F8">
        <w:trPr>
          <w:trHeight w:val="1140"/>
        </w:trPr>
        <w:tc>
          <w:tcPr>
            <w:tcW w:w="1806" w:type="dxa"/>
            <w:shd w:val="clear" w:color="auto" w:fill="auto"/>
          </w:tcPr>
          <w:p w14:paraId="49D5F20E" w14:textId="738C215A" w:rsidR="000D32D7" w:rsidRPr="00E44566" w:rsidRDefault="000D32D7" w:rsidP="000D32D7">
            <w:pPr>
              <w:rPr>
                <w:lang w:eastAsia="en-GB"/>
              </w:rPr>
            </w:pPr>
            <w:r>
              <w:rPr>
                <w:lang w:eastAsia="en-GB"/>
              </w:rPr>
              <w:t xml:space="preserve">Director of Finance </w:t>
            </w:r>
          </w:p>
        </w:tc>
        <w:tc>
          <w:tcPr>
            <w:tcW w:w="2748" w:type="dxa"/>
            <w:shd w:val="clear" w:color="auto" w:fill="auto"/>
          </w:tcPr>
          <w:p w14:paraId="61E86717" w14:textId="77777777" w:rsidR="000D32D7" w:rsidRPr="00AC49F2" w:rsidRDefault="000D32D7" w:rsidP="000D32D7">
            <w:pPr>
              <w:rPr>
                <w:lang w:eastAsia="en-GB"/>
              </w:rPr>
            </w:pPr>
            <w:r w:rsidRPr="00AC49F2">
              <w:rPr>
                <w:lang w:eastAsia="en-GB"/>
              </w:rPr>
              <w:t>Section 73 Officer</w:t>
            </w:r>
          </w:p>
          <w:p w14:paraId="3478F741" w14:textId="6C14C44C" w:rsidR="000D32D7" w:rsidRPr="00AC49F2" w:rsidRDefault="000D32D7" w:rsidP="01F48F21">
            <w:pPr>
              <w:rPr>
                <w:lang w:eastAsia="en-GB"/>
              </w:rPr>
            </w:pPr>
            <w:r w:rsidRPr="01F48F21">
              <w:rPr>
                <w:lang w:eastAsia="en-GB"/>
              </w:rPr>
              <w:t>Investment Programme</w:t>
            </w:r>
          </w:p>
          <w:p w14:paraId="68F40852" w14:textId="2AC91687" w:rsidR="000D32D7" w:rsidRPr="00AC49F2" w:rsidRDefault="000D32D7" w:rsidP="01F48F21">
            <w:pPr>
              <w:rPr>
                <w:lang w:eastAsia="en-GB"/>
              </w:rPr>
            </w:pPr>
          </w:p>
          <w:p w14:paraId="2FB3E8FD" w14:textId="5FD8845A" w:rsidR="000D32D7" w:rsidRPr="00AC49F2" w:rsidRDefault="0230E7C5" w:rsidP="01F48F21">
            <w:pPr>
              <w:rPr>
                <w:lang w:eastAsia="en-GB"/>
              </w:rPr>
            </w:pPr>
            <w:r w:rsidRPr="330A26B0">
              <w:rPr>
                <w:lang w:eastAsia="en-GB"/>
              </w:rPr>
              <w:t>1</w:t>
            </w:r>
            <w:r w:rsidR="0120DD6F" w:rsidRPr="330A26B0">
              <w:rPr>
                <w:lang w:eastAsia="en-GB"/>
              </w:rPr>
              <w:t>4</w:t>
            </w:r>
            <w:r w:rsidRPr="330A26B0">
              <w:rPr>
                <w:lang w:eastAsia="en-GB"/>
              </w:rPr>
              <w:t xml:space="preserve"> staff</w:t>
            </w:r>
          </w:p>
        </w:tc>
        <w:tc>
          <w:tcPr>
            <w:tcW w:w="2507" w:type="dxa"/>
            <w:shd w:val="clear" w:color="auto" w:fill="auto"/>
          </w:tcPr>
          <w:p w14:paraId="23FE0CF3" w14:textId="28EB3DE8" w:rsidR="000D32D7" w:rsidRPr="00E44566" w:rsidRDefault="000D32D7" w:rsidP="000D32D7">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tcPr>
          <w:p w14:paraId="6443945A" w14:textId="63B2AA32" w:rsidR="000D32D7" w:rsidRPr="00E44566" w:rsidRDefault="000D32D7" w:rsidP="000D32D7">
            <w:pPr>
              <w:rPr>
                <w:lang w:eastAsia="en-GB"/>
              </w:rPr>
            </w:pPr>
            <w:r>
              <w:rPr>
                <w:lang w:eastAsia="en-GB"/>
              </w:rPr>
              <w:t>DR</w:t>
            </w:r>
          </w:p>
        </w:tc>
        <w:tc>
          <w:tcPr>
            <w:tcW w:w="1409" w:type="dxa"/>
            <w:shd w:val="clear" w:color="auto" w:fill="auto"/>
          </w:tcPr>
          <w:p w14:paraId="0F9F24E1" w14:textId="39389F10" w:rsidR="000D32D7" w:rsidRPr="00E44566" w:rsidRDefault="17213DC0" w:rsidP="314697AC">
            <w:pPr>
              <w:spacing w:after="0"/>
              <w:rPr>
                <w:lang w:eastAsia="en-GB"/>
              </w:rPr>
            </w:pPr>
            <w:r w:rsidRPr="17FC4F5B">
              <w:rPr>
                <w:lang w:eastAsia="en-GB"/>
              </w:rPr>
              <w:t>£133,432</w:t>
            </w:r>
          </w:p>
        </w:tc>
        <w:tc>
          <w:tcPr>
            <w:tcW w:w="913" w:type="dxa"/>
            <w:shd w:val="clear" w:color="auto" w:fill="auto"/>
          </w:tcPr>
          <w:p w14:paraId="67567998" w14:textId="7F2A1D6A" w:rsidR="000D32D7" w:rsidRPr="00E44566" w:rsidRDefault="000D32D7" w:rsidP="000D32D7">
            <w:pPr>
              <w:rPr>
                <w:lang w:eastAsia="en-GB"/>
              </w:rPr>
            </w:pPr>
            <w:r>
              <w:rPr>
                <w:lang w:eastAsia="en-GB"/>
              </w:rPr>
              <w:t>None</w:t>
            </w:r>
          </w:p>
        </w:tc>
      </w:tr>
      <w:tr w:rsidR="009D00A4" w:rsidRPr="00E44566" w14:paraId="7B5BB7EB" w14:textId="77777777" w:rsidTr="04AA06F8">
        <w:trPr>
          <w:trHeight w:val="1140"/>
        </w:trPr>
        <w:tc>
          <w:tcPr>
            <w:tcW w:w="1806" w:type="dxa"/>
            <w:shd w:val="clear" w:color="auto" w:fill="auto"/>
            <w:hideMark/>
          </w:tcPr>
          <w:p w14:paraId="6A609D4C" w14:textId="77777777" w:rsidR="00E44566" w:rsidRPr="00E44566" w:rsidRDefault="00E44566" w:rsidP="01F48F21">
            <w:pPr>
              <w:rPr>
                <w:lang w:eastAsia="en-GB"/>
              </w:rPr>
            </w:pPr>
            <w:r w:rsidRPr="01F48F21">
              <w:rPr>
                <w:lang w:eastAsia="en-GB"/>
              </w:rPr>
              <w:t>Chief Economist</w:t>
            </w:r>
          </w:p>
        </w:tc>
        <w:tc>
          <w:tcPr>
            <w:tcW w:w="2748" w:type="dxa"/>
            <w:shd w:val="clear" w:color="auto" w:fill="auto"/>
            <w:hideMark/>
          </w:tcPr>
          <w:p w14:paraId="177F5A02" w14:textId="5DF6FC96" w:rsidR="00E44566" w:rsidRPr="00AC49F2" w:rsidRDefault="00E44566" w:rsidP="01F48F21">
            <w:pPr>
              <w:rPr>
                <w:lang w:eastAsia="en-GB"/>
              </w:rPr>
            </w:pPr>
            <w:r w:rsidRPr="01F48F21">
              <w:rPr>
                <w:lang w:eastAsia="en-GB"/>
              </w:rPr>
              <w:t>Economic policy and modes of delivery</w:t>
            </w:r>
            <w:r>
              <w:br/>
            </w:r>
            <w:r w:rsidRPr="01F48F21">
              <w:rPr>
                <w:lang w:eastAsia="en-GB"/>
              </w:rPr>
              <w:t>Investment pipeline and economic growth programme</w:t>
            </w:r>
            <w:r>
              <w:br/>
            </w:r>
            <w:r w:rsidR="6D9D74DC" w:rsidRPr="01F48F21">
              <w:rPr>
                <w:lang w:eastAsia="en-GB"/>
              </w:rPr>
              <w:t>2</w:t>
            </w:r>
            <w:r w:rsidR="6F97A12F" w:rsidRPr="01F48F21">
              <w:rPr>
                <w:lang w:eastAsia="en-GB"/>
              </w:rPr>
              <w:t>0</w:t>
            </w:r>
            <w:r w:rsidR="6D9D74DC" w:rsidRPr="01F48F21">
              <w:rPr>
                <w:lang w:eastAsia="en-GB"/>
              </w:rPr>
              <w:t xml:space="preserve"> </w:t>
            </w:r>
            <w:r w:rsidRPr="01F48F21">
              <w:rPr>
                <w:lang w:eastAsia="en-GB"/>
              </w:rPr>
              <w:t>staff</w:t>
            </w:r>
          </w:p>
        </w:tc>
        <w:tc>
          <w:tcPr>
            <w:tcW w:w="2507" w:type="dxa"/>
            <w:shd w:val="clear" w:color="auto" w:fill="auto"/>
            <w:hideMark/>
          </w:tcPr>
          <w:p w14:paraId="0BACB9B3" w14:textId="77777777" w:rsidR="00E44566" w:rsidRPr="00E44566" w:rsidRDefault="00E44566" w:rsidP="009D00A4">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hideMark/>
          </w:tcPr>
          <w:p w14:paraId="7C5CB9A0" w14:textId="77777777" w:rsidR="00E44566" w:rsidRPr="00E44566" w:rsidRDefault="00E44566" w:rsidP="009D00A4">
            <w:pPr>
              <w:rPr>
                <w:lang w:eastAsia="en-GB"/>
              </w:rPr>
            </w:pPr>
            <w:r w:rsidRPr="00E44566">
              <w:rPr>
                <w:lang w:eastAsia="en-GB"/>
              </w:rPr>
              <w:t>SM3</w:t>
            </w:r>
          </w:p>
        </w:tc>
        <w:tc>
          <w:tcPr>
            <w:tcW w:w="1409" w:type="dxa"/>
            <w:shd w:val="clear" w:color="auto" w:fill="auto"/>
            <w:hideMark/>
          </w:tcPr>
          <w:p w14:paraId="0C4A38C6" w14:textId="521EBFE4" w:rsidR="00E44566" w:rsidRPr="00E44566" w:rsidRDefault="00E44566" w:rsidP="009D00A4">
            <w:pPr>
              <w:rPr>
                <w:lang w:eastAsia="en-GB"/>
              </w:rPr>
            </w:pPr>
            <w:r w:rsidRPr="00E44566">
              <w:rPr>
                <w:lang w:eastAsia="en-GB"/>
              </w:rPr>
              <w:t>£</w:t>
            </w:r>
            <w:r w:rsidR="006952BB">
              <w:rPr>
                <w:lang w:eastAsia="en-GB"/>
              </w:rPr>
              <w:t>80,957</w:t>
            </w:r>
          </w:p>
        </w:tc>
        <w:tc>
          <w:tcPr>
            <w:tcW w:w="913" w:type="dxa"/>
            <w:shd w:val="clear" w:color="auto" w:fill="auto"/>
            <w:hideMark/>
          </w:tcPr>
          <w:p w14:paraId="1670AAF8" w14:textId="77777777" w:rsidR="00E44566" w:rsidRPr="00E44566" w:rsidRDefault="00E44566" w:rsidP="009D00A4">
            <w:pPr>
              <w:rPr>
                <w:lang w:eastAsia="en-GB"/>
              </w:rPr>
            </w:pPr>
            <w:r w:rsidRPr="00E44566">
              <w:rPr>
                <w:lang w:eastAsia="en-GB"/>
              </w:rPr>
              <w:t>None</w:t>
            </w:r>
          </w:p>
        </w:tc>
      </w:tr>
      <w:tr w:rsidR="009D00A4" w:rsidRPr="00E44566" w14:paraId="7CFF1D4B" w14:textId="77777777" w:rsidTr="04AA06F8">
        <w:trPr>
          <w:trHeight w:val="1140"/>
        </w:trPr>
        <w:tc>
          <w:tcPr>
            <w:tcW w:w="1806" w:type="dxa"/>
            <w:shd w:val="clear" w:color="auto" w:fill="FFFFFF" w:themeFill="background1"/>
            <w:hideMark/>
          </w:tcPr>
          <w:p w14:paraId="08ABABAF" w14:textId="44D19C83" w:rsidR="00E44566" w:rsidRPr="00E44566" w:rsidRDefault="00E44566" w:rsidP="009D00A4">
            <w:pPr>
              <w:rPr>
                <w:lang w:eastAsia="en-GB"/>
              </w:rPr>
            </w:pPr>
            <w:r w:rsidRPr="002305F3">
              <w:rPr>
                <w:lang w:eastAsia="en-GB"/>
              </w:rPr>
              <w:t xml:space="preserve">Head of </w:t>
            </w:r>
            <w:r w:rsidR="00F10683" w:rsidRPr="002305F3">
              <w:rPr>
                <w:lang w:eastAsia="en-GB"/>
              </w:rPr>
              <w:t>Inclusive Growth</w:t>
            </w:r>
          </w:p>
        </w:tc>
        <w:tc>
          <w:tcPr>
            <w:tcW w:w="2748" w:type="dxa"/>
            <w:shd w:val="clear" w:color="auto" w:fill="auto"/>
            <w:hideMark/>
          </w:tcPr>
          <w:p w14:paraId="3CE60F0C" w14:textId="6EB71691" w:rsidR="00E44566" w:rsidRPr="00E44566" w:rsidRDefault="00E44566" w:rsidP="009D00A4">
            <w:pPr>
              <w:rPr>
                <w:lang w:eastAsia="en-GB"/>
              </w:rPr>
            </w:pPr>
            <w:r w:rsidRPr="01F48F21">
              <w:rPr>
                <w:lang w:eastAsia="en-GB"/>
              </w:rPr>
              <w:t>Devolution of the Adult Education Budget</w:t>
            </w:r>
            <w:r>
              <w:br/>
            </w:r>
            <w:r w:rsidRPr="01F48F21">
              <w:rPr>
                <w:lang w:eastAsia="en-GB"/>
              </w:rPr>
              <w:t>Economic Inclusion</w:t>
            </w:r>
            <w:r>
              <w:br/>
            </w:r>
            <w:r w:rsidR="00E34FE3" w:rsidRPr="01F48F21">
              <w:rPr>
                <w:lang w:eastAsia="en-GB"/>
              </w:rPr>
              <w:t>1</w:t>
            </w:r>
            <w:r w:rsidR="46A4F061" w:rsidRPr="01F48F21">
              <w:rPr>
                <w:lang w:eastAsia="en-GB"/>
              </w:rPr>
              <w:t>4</w:t>
            </w:r>
            <w:r w:rsidRPr="01F48F21">
              <w:rPr>
                <w:lang w:eastAsia="en-GB"/>
              </w:rPr>
              <w:t xml:space="preserve"> staff</w:t>
            </w:r>
          </w:p>
        </w:tc>
        <w:tc>
          <w:tcPr>
            <w:tcW w:w="2507" w:type="dxa"/>
            <w:shd w:val="clear" w:color="auto" w:fill="auto"/>
            <w:hideMark/>
          </w:tcPr>
          <w:p w14:paraId="60DC1B38" w14:textId="77777777" w:rsidR="00E44566" w:rsidRPr="00E44566" w:rsidRDefault="00E44566" w:rsidP="009D00A4">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hideMark/>
          </w:tcPr>
          <w:p w14:paraId="770D27B4" w14:textId="77777777" w:rsidR="00E44566" w:rsidRPr="00E44566" w:rsidRDefault="00E44566" w:rsidP="009D00A4">
            <w:pPr>
              <w:rPr>
                <w:lang w:eastAsia="en-GB"/>
              </w:rPr>
            </w:pPr>
            <w:r w:rsidRPr="00E44566">
              <w:rPr>
                <w:lang w:eastAsia="en-GB"/>
              </w:rPr>
              <w:t>SM3</w:t>
            </w:r>
          </w:p>
        </w:tc>
        <w:tc>
          <w:tcPr>
            <w:tcW w:w="1409" w:type="dxa"/>
            <w:shd w:val="clear" w:color="auto" w:fill="auto"/>
            <w:hideMark/>
          </w:tcPr>
          <w:p w14:paraId="4EB927F7" w14:textId="72B2EFF3" w:rsidR="00E44566" w:rsidRPr="00E44566" w:rsidRDefault="006952BB" w:rsidP="009D00A4">
            <w:pPr>
              <w:rPr>
                <w:lang w:eastAsia="en-GB"/>
              </w:rPr>
            </w:pPr>
            <w:r w:rsidRPr="00E44566">
              <w:rPr>
                <w:lang w:eastAsia="en-GB"/>
              </w:rPr>
              <w:t>£</w:t>
            </w:r>
            <w:r>
              <w:rPr>
                <w:lang w:eastAsia="en-GB"/>
              </w:rPr>
              <w:t>80,957</w:t>
            </w:r>
          </w:p>
        </w:tc>
        <w:tc>
          <w:tcPr>
            <w:tcW w:w="913" w:type="dxa"/>
            <w:shd w:val="clear" w:color="auto" w:fill="auto"/>
            <w:hideMark/>
          </w:tcPr>
          <w:p w14:paraId="303F0712" w14:textId="77777777" w:rsidR="00E44566" w:rsidRPr="00E44566" w:rsidRDefault="00E44566" w:rsidP="009D00A4">
            <w:pPr>
              <w:rPr>
                <w:lang w:eastAsia="en-GB"/>
              </w:rPr>
            </w:pPr>
            <w:r w:rsidRPr="00E44566">
              <w:rPr>
                <w:lang w:eastAsia="en-GB"/>
              </w:rPr>
              <w:t>None</w:t>
            </w:r>
          </w:p>
        </w:tc>
      </w:tr>
      <w:tr w:rsidR="009D00A4" w:rsidRPr="00E44566" w14:paraId="7ED666EF" w14:textId="77777777" w:rsidTr="04AA06F8">
        <w:trPr>
          <w:trHeight w:val="1140"/>
        </w:trPr>
        <w:tc>
          <w:tcPr>
            <w:tcW w:w="1806" w:type="dxa"/>
            <w:shd w:val="clear" w:color="auto" w:fill="auto"/>
            <w:hideMark/>
          </w:tcPr>
          <w:p w14:paraId="6213CBB1" w14:textId="77777777" w:rsidR="00E44566" w:rsidRPr="00E44566" w:rsidRDefault="00E44566" w:rsidP="009D00A4">
            <w:pPr>
              <w:rPr>
                <w:lang w:eastAsia="en-GB"/>
              </w:rPr>
            </w:pPr>
            <w:r w:rsidRPr="00E44566">
              <w:rPr>
                <w:lang w:eastAsia="en-GB"/>
              </w:rPr>
              <w:t>Head of Communication, Engagement and Organisational Development</w:t>
            </w:r>
          </w:p>
        </w:tc>
        <w:tc>
          <w:tcPr>
            <w:tcW w:w="2748" w:type="dxa"/>
            <w:shd w:val="clear" w:color="auto" w:fill="auto"/>
            <w:hideMark/>
          </w:tcPr>
          <w:p w14:paraId="2C7A3279" w14:textId="16DC2D3E" w:rsidR="00E44566" w:rsidRPr="00E44566" w:rsidRDefault="00E44566" w:rsidP="009D00A4">
            <w:pPr>
              <w:rPr>
                <w:lang w:eastAsia="en-GB"/>
              </w:rPr>
            </w:pPr>
            <w:r w:rsidRPr="00E44566">
              <w:rPr>
                <w:lang w:eastAsia="en-GB"/>
              </w:rPr>
              <w:t>Communication and Engagement</w:t>
            </w:r>
            <w:r w:rsidRPr="00E44566">
              <w:rPr>
                <w:lang w:eastAsia="en-GB"/>
              </w:rPr>
              <w:br/>
              <w:t>Organisational Development</w:t>
            </w:r>
            <w:r w:rsidRPr="00E44566">
              <w:rPr>
                <w:lang w:eastAsia="en-GB"/>
              </w:rPr>
              <w:br/>
            </w:r>
            <w:r w:rsidR="00F25EC0" w:rsidRPr="00FF3568">
              <w:rPr>
                <w:lang w:eastAsia="en-GB"/>
              </w:rPr>
              <w:t>4</w:t>
            </w:r>
            <w:r w:rsidRPr="00FF3568">
              <w:rPr>
                <w:lang w:eastAsia="en-GB"/>
              </w:rPr>
              <w:t xml:space="preserve"> staff</w:t>
            </w:r>
          </w:p>
        </w:tc>
        <w:tc>
          <w:tcPr>
            <w:tcW w:w="2507" w:type="dxa"/>
            <w:shd w:val="clear" w:color="auto" w:fill="auto"/>
            <w:hideMark/>
          </w:tcPr>
          <w:p w14:paraId="66EF1862" w14:textId="77777777" w:rsidR="00E44566" w:rsidRPr="00E44566" w:rsidRDefault="00E44566" w:rsidP="009D00A4">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hideMark/>
          </w:tcPr>
          <w:p w14:paraId="7D874BED" w14:textId="77777777" w:rsidR="00E44566" w:rsidRPr="00E44566" w:rsidRDefault="00E44566" w:rsidP="009D00A4">
            <w:pPr>
              <w:rPr>
                <w:lang w:eastAsia="en-GB"/>
              </w:rPr>
            </w:pPr>
            <w:r w:rsidRPr="00E44566">
              <w:rPr>
                <w:lang w:eastAsia="en-GB"/>
              </w:rPr>
              <w:t>SM3</w:t>
            </w:r>
          </w:p>
        </w:tc>
        <w:tc>
          <w:tcPr>
            <w:tcW w:w="1409" w:type="dxa"/>
            <w:shd w:val="clear" w:color="auto" w:fill="auto"/>
            <w:hideMark/>
          </w:tcPr>
          <w:p w14:paraId="4A78CB9E" w14:textId="4AB2A57C" w:rsidR="00E44566" w:rsidRPr="00E44566" w:rsidRDefault="006952BB" w:rsidP="009D00A4">
            <w:pPr>
              <w:rPr>
                <w:lang w:eastAsia="en-GB"/>
              </w:rPr>
            </w:pPr>
            <w:r w:rsidRPr="00E44566">
              <w:rPr>
                <w:lang w:eastAsia="en-GB"/>
              </w:rPr>
              <w:t>£</w:t>
            </w:r>
            <w:r>
              <w:rPr>
                <w:lang w:eastAsia="en-GB"/>
              </w:rPr>
              <w:t>80,957</w:t>
            </w:r>
          </w:p>
        </w:tc>
        <w:tc>
          <w:tcPr>
            <w:tcW w:w="913" w:type="dxa"/>
            <w:shd w:val="clear" w:color="auto" w:fill="auto"/>
            <w:hideMark/>
          </w:tcPr>
          <w:p w14:paraId="17284471" w14:textId="77777777" w:rsidR="00E44566" w:rsidRPr="00E44566" w:rsidRDefault="00E44566" w:rsidP="009D00A4">
            <w:pPr>
              <w:rPr>
                <w:lang w:eastAsia="en-GB"/>
              </w:rPr>
            </w:pPr>
            <w:r w:rsidRPr="00E44566">
              <w:rPr>
                <w:lang w:eastAsia="en-GB"/>
              </w:rPr>
              <w:t>None</w:t>
            </w:r>
          </w:p>
        </w:tc>
      </w:tr>
      <w:tr w:rsidR="003364C1" w:rsidRPr="00E44566" w14:paraId="5B864E1B" w14:textId="77777777" w:rsidTr="04AA06F8">
        <w:trPr>
          <w:trHeight w:val="1140"/>
        </w:trPr>
        <w:tc>
          <w:tcPr>
            <w:tcW w:w="1806" w:type="dxa"/>
            <w:shd w:val="clear" w:color="auto" w:fill="auto"/>
          </w:tcPr>
          <w:p w14:paraId="75895094" w14:textId="318CE416" w:rsidR="003364C1" w:rsidRPr="00E44566" w:rsidRDefault="003364C1" w:rsidP="00046CBB">
            <w:pPr>
              <w:spacing w:after="0"/>
              <w:rPr>
                <w:lang w:eastAsia="en-GB"/>
              </w:rPr>
            </w:pPr>
            <w:r>
              <w:rPr>
                <w:lang w:eastAsia="en-GB"/>
              </w:rPr>
              <w:t>Director</w:t>
            </w:r>
            <w:r w:rsidR="00667A54">
              <w:rPr>
                <w:lang w:eastAsia="en-GB"/>
              </w:rPr>
              <w:t>,</w:t>
            </w:r>
            <w:r>
              <w:rPr>
                <w:lang w:eastAsia="en-GB"/>
              </w:rPr>
              <w:t xml:space="preserve"> Invest North East England</w:t>
            </w:r>
          </w:p>
        </w:tc>
        <w:tc>
          <w:tcPr>
            <w:tcW w:w="2748" w:type="dxa"/>
            <w:shd w:val="clear" w:color="auto" w:fill="auto"/>
          </w:tcPr>
          <w:p w14:paraId="10585ED8" w14:textId="25F4B3A5" w:rsidR="008A658E" w:rsidRDefault="008A658E" w:rsidP="00046CBB">
            <w:pPr>
              <w:spacing w:after="0"/>
            </w:pPr>
            <w:r>
              <w:rPr>
                <w:lang w:eastAsia="en-GB"/>
              </w:rPr>
              <w:t>R</w:t>
            </w:r>
            <w:r>
              <w:t>egional inward investment</w:t>
            </w:r>
            <w:r w:rsidR="00A96A90">
              <w:t xml:space="preserve"> and marketing</w:t>
            </w:r>
          </w:p>
          <w:p w14:paraId="67F2958A" w14:textId="23556C92" w:rsidR="00A96A90" w:rsidRDefault="00A96A90" w:rsidP="00046CBB">
            <w:pPr>
              <w:spacing w:after="0"/>
            </w:pPr>
            <w:r>
              <w:t>(NELEP area)</w:t>
            </w:r>
          </w:p>
          <w:p w14:paraId="2FE534C1" w14:textId="0C4FAED3" w:rsidR="00A96A90" w:rsidRPr="00E44566" w:rsidRDefault="00A96A90" w:rsidP="00046CBB">
            <w:pPr>
              <w:spacing w:after="0"/>
              <w:rPr>
                <w:lang w:eastAsia="en-GB"/>
              </w:rPr>
            </w:pPr>
            <w:r w:rsidRPr="00FF3568">
              <w:t>3 staff</w:t>
            </w:r>
          </w:p>
        </w:tc>
        <w:tc>
          <w:tcPr>
            <w:tcW w:w="2507" w:type="dxa"/>
            <w:shd w:val="clear" w:color="auto" w:fill="auto"/>
          </w:tcPr>
          <w:p w14:paraId="2D39A88C" w14:textId="0A89FF18" w:rsidR="003364C1" w:rsidRDefault="00000000" w:rsidP="00046CBB">
            <w:pPr>
              <w:spacing w:after="0"/>
              <w:rPr>
                <w:lang w:eastAsia="en-GB"/>
              </w:rPr>
            </w:pPr>
            <w:hyperlink r:id="rId12" w:history="1">
              <w:r w:rsidR="00A96A90" w:rsidRPr="00036502">
                <w:rPr>
                  <w:rStyle w:val="Hyperlink"/>
                  <w:lang w:eastAsia="en-GB"/>
                </w:rPr>
                <w:t>e</w:t>
              </w:r>
              <w:r w:rsidR="00A96A90" w:rsidRPr="00036502">
                <w:rPr>
                  <w:rStyle w:val="Hyperlink"/>
                </w:rPr>
                <w:t>nquiries</w:t>
              </w:r>
              <w:r w:rsidR="00A96A90" w:rsidRPr="00036502">
                <w:rPr>
                  <w:rStyle w:val="Hyperlink"/>
                  <w:lang w:eastAsia="en-GB"/>
                </w:rPr>
                <w:t>@inee.co.uk</w:t>
              </w:r>
            </w:hyperlink>
          </w:p>
          <w:p w14:paraId="7FBE191F" w14:textId="77777777" w:rsidR="00046CBB" w:rsidRDefault="006F0C89" w:rsidP="00046CBB">
            <w:pPr>
              <w:spacing w:after="0"/>
              <w:rPr>
                <w:lang w:eastAsia="en-GB"/>
              </w:rPr>
            </w:pPr>
            <w:r>
              <w:rPr>
                <w:lang w:eastAsia="en-GB"/>
              </w:rPr>
              <w:t>(0191) 5197210</w:t>
            </w:r>
          </w:p>
          <w:p w14:paraId="072594AD" w14:textId="6C3B4FC9" w:rsidR="00046CBB" w:rsidRPr="00E44566" w:rsidRDefault="00046CBB" w:rsidP="00046CBB">
            <w:pPr>
              <w:spacing w:after="0"/>
              <w:rPr>
                <w:lang w:eastAsia="en-GB"/>
              </w:rPr>
            </w:pPr>
          </w:p>
        </w:tc>
        <w:tc>
          <w:tcPr>
            <w:tcW w:w="1170" w:type="dxa"/>
            <w:shd w:val="clear" w:color="auto" w:fill="auto"/>
            <w:noWrap/>
          </w:tcPr>
          <w:p w14:paraId="47C56C0A" w14:textId="6333E0B9" w:rsidR="003364C1" w:rsidRPr="00E44566" w:rsidRDefault="003364C1" w:rsidP="00046CBB">
            <w:pPr>
              <w:spacing w:after="0"/>
              <w:rPr>
                <w:lang w:eastAsia="en-GB"/>
              </w:rPr>
            </w:pPr>
            <w:r>
              <w:rPr>
                <w:lang w:eastAsia="en-GB"/>
              </w:rPr>
              <w:t>SM2a</w:t>
            </w:r>
          </w:p>
        </w:tc>
        <w:tc>
          <w:tcPr>
            <w:tcW w:w="1409" w:type="dxa"/>
            <w:shd w:val="clear" w:color="auto" w:fill="auto"/>
          </w:tcPr>
          <w:p w14:paraId="7BCEA880" w14:textId="0858568B" w:rsidR="003364C1" w:rsidRPr="00E44566" w:rsidRDefault="000632F2" w:rsidP="00046CBB">
            <w:pPr>
              <w:spacing w:after="0"/>
              <w:rPr>
                <w:lang w:eastAsia="en-GB"/>
              </w:rPr>
            </w:pPr>
            <w:r>
              <w:rPr>
                <w:lang w:eastAsia="en-GB"/>
              </w:rPr>
              <w:t>£</w:t>
            </w:r>
            <w:r>
              <w:t>7</w:t>
            </w:r>
            <w:r w:rsidR="006952BB">
              <w:t>3,102</w:t>
            </w:r>
          </w:p>
        </w:tc>
        <w:tc>
          <w:tcPr>
            <w:tcW w:w="913" w:type="dxa"/>
            <w:shd w:val="clear" w:color="auto" w:fill="auto"/>
          </w:tcPr>
          <w:p w14:paraId="422333C8" w14:textId="74C524B3" w:rsidR="003364C1" w:rsidRPr="00E44566" w:rsidRDefault="00046CBB" w:rsidP="00046CBB">
            <w:pPr>
              <w:spacing w:after="0"/>
              <w:rPr>
                <w:lang w:eastAsia="en-GB"/>
              </w:rPr>
            </w:pPr>
            <w:r>
              <w:rPr>
                <w:lang w:eastAsia="en-GB"/>
              </w:rPr>
              <w:t>N</w:t>
            </w:r>
            <w:r>
              <w:t>one</w:t>
            </w:r>
          </w:p>
        </w:tc>
      </w:tr>
      <w:tr w:rsidR="009D00A4" w:rsidRPr="00E44566" w14:paraId="30BAF50F" w14:textId="77777777" w:rsidTr="04AA06F8">
        <w:trPr>
          <w:trHeight w:val="1140"/>
        </w:trPr>
        <w:tc>
          <w:tcPr>
            <w:tcW w:w="1806" w:type="dxa"/>
            <w:shd w:val="clear" w:color="auto" w:fill="auto"/>
            <w:hideMark/>
          </w:tcPr>
          <w:p w14:paraId="3F37B37D" w14:textId="492B7A72" w:rsidR="00E44566" w:rsidRPr="00E44566" w:rsidRDefault="002E251D" w:rsidP="009D00A4">
            <w:pPr>
              <w:rPr>
                <w:lang w:eastAsia="en-GB"/>
              </w:rPr>
            </w:pPr>
            <w:r>
              <w:rPr>
                <w:lang w:eastAsia="en-GB"/>
              </w:rPr>
              <w:lastRenderedPageBreak/>
              <w:t xml:space="preserve">Head of Public Sector Improvement </w:t>
            </w:r>
          </w:p>
        </w:tc>
        <w:tc>
          <w:tcPr>
            <w:tcW w:w="2748" w:type="dxa"/>
            <w:shd w:val="clear" w:color="auto" w:fill="auto"/>
            <w:hideMark/>
          </w:tcPr>
          <w:p w14:paraId="56ED91E8" w14:textId="685AF72C" w:rsidR="00E44566" w:rsidRPr="00E44566" w:rsidRDefault="00E44566" w:rsidP="009D00A4">
            <w:pPr>
              <w:rPr>
                <w:lang w:eastAsia="en-GB"/>
              </w:rPr>
            </w:pPr>
            <w:r w:rsidRPr="01F48F21">
              <w:rPr>
                <w:lang w:eastAsia="en-GB"/>
              </w:rPr>
              <w:t>North of Tyne Education Challenge</w:t>
            </w:r>
            <w:r>
              <w:br/>
            </w:r>
            <w:r w:rsidRPr="01F48F21">
              <w:rPr>
                <w:lang w:eastAsia="en-GB"/>
              </w:rPr>
              <w:t>Joint School Improvement Strategy</w:t>
            </w:r>
            <w:r>
              <w:br/>
            </w:r>
            <w:r w:rsidRPr="01F48F21">
              <w:rPr>
                <w:lang w:eastAsia="en-GB"/>
              </w:rPr>
              <w:t xml:space="preserve"> </w:t>
            </w:r>
            <w:r w:rsidR="15954AED" w:rsidRPr="01F48F21">
              <w:rPr>
                <w:lang w:eastAsia="en-GB"/>
              </w:rPr>
              <w:t xml:space="preserve">2 </w:t>
            </w:r>
            <w:r w:rsidRPr="01F48F21">
              <w:rPr>
                <w:lang w:eastAsia="en-GB"/>
              </w:rPr>
              <w:t>staff</w:t>
            </w:r>
          </w:p>
        </w:tc>
        <w:tc>
          <w:tcPr>
            <w:tcW w:w="2507" w:type="dxa"/>
            <w:shd w:val="clear" w:color="auto" w:fill="auto"/>
            <w:hideMark/>
          </w:tcPr>
          <w:p w14:paraId="730366C4" w14:textId="77777777" w:rsidR="00E44566" w:rsidRPr="00E44566" w:rsidRDefault="00E44566" w:rsidP="009D00A4">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hideMark/>
          </w:tcPr>
          <w:p w14:paraId="648A6636" w14:textId="77777777" w:rsidR="00E44566" w:rsidRPr="002E251D" w:rsidRDefault="00E44566" w:rsidP="009D00A4">
            <w:pPr>
              <w:rPr>
                <w:color w:val="FF0000"/>
                <w:lang w:eastAsia="en-GB"/>
              </w:rPr>
            </w:pPr>
            <w:proofErr w:type="spellStart"/>
            <w:r w:rsidRPr="000632F2">
              <w:rPr>
                <w:lang w:eastAsia="en-GB"/>
              </w:rPr>
              <w:t>Soulbury</w:t>
            </w:r>
            <w:proofErr w:type="spellEnd"/>
          </w:p>
        </w:tc>
        <w:tc>
          <w:tcPr>
            <w:tcW w:w="1409" w:type="dxa"/>
            <w:shd w:val="clear" w:color="auto" w:fill="auto"/>
            <w:hideMark/>
          </w:tcPr>
          <w:p w14:paraId="2C800CF2" w14:textId="648E300E" w:rsidR="00E44566" w:rsidRPr="002E251D" w:rsidRDefault="00485396" w:rsidP="009D00A4">
            <w:pPr>
              <w:rPr>
                <w:color w:val="FF0000"/>
                <w:lang w:eastAsia="en-GB"/>
              </w:rPr>
            </w:pPr>
            <w:r w:rsidRPr="009144DC">
              <w:rPr>
                <w:lang w:eastAsia="en-GB"/>
              </w:rPr>
              <w:t>£72,016</w:t>
            </w:r>
          </w:p>
        </w:tc>
        <w:tc>
          <w:tcPr>
            <w:tcW w:w="913" w:type="dxa"/>
            <w:shd w:val="clear" w:color="auto" w:fill="auto"/>
            <w:hideMark/>
          </w:tcPr>
          <w:p w14:paraId="477D65E6" w14:textId="77777777" w:rsidR="00E44566" w:rsidRPr="00E44566" w:rsidRDefault="00E44566" w:rsidP="009D00A4">
            <w:pPr>
              <w:rPr>
                <w:lang w:eastAsia="en-GB"/>
              </w:rPr>
            </w:pPr>
            <w:r w:rsidRPr="00E44566">
              <w:rPr>
                <w:lang w:eastAsia="en-GB"/>
              </w:rPr>
              <w:t>None</w:t>
            </w:r>
          </w:p>
        </w:tc>
      </w:tr>
      <w:tr w:rsidR="00C616A7" w:rsidRPr="00E44566" w14:paraId="1A57DFB5" w14:textId="77777777" w:rsidTr="04AA06F8">
        <w:trPr>
          <w:trHeight w:val="1140"/>
        </w:trPr>
        <w:tc>
          <w:tcPr>
            <w:tcW w:w="1806" w:type="dxa"/>
            <w:shd w:val="clear" w:color="auto" w:fill="auto"/>
          </w:tcPr>
          <w:p w14:paraId="71C91298" w14:textId="27B48279" w:rsidR="00C616A7" w:rsidRPr="00E44566" w:rsidRDefault="00C616A7" w:rsidP="00C616A7">
            <w:pPr>
              <w:rPr>
                <w:lang w:eastAsia="en-GB"/>
              </w:rPr>
            </w:pPr>
            <w:r>
              <w:rPr>
                <w:lang w:eastAsia="en-GB"/>
              </w:rPr>
              <w:t>Principal Economy and Strategy Manager</w:t>
            </w:r>
          </w:p>
        </w:tc>
        <w:tc>
          <w:tcPr>
            <w:tcW w:w="2748" w:type="dxa"/>
            <w:shd w:val="clear" w:color="auto" w:fill="auto"/>
          </w:tcPr>
          <w:p w14:paraId="6998B790" w14:textId="77777777" w:rsidR="002416AC" w:rsidRDefault="002416AC" w:rsidP="002416AC">
            <w:pPr>
              <w:spacing w:line="240" w:lineRule="auto"/>
              <w:contextualSpacing/>
              <w:rPr>
                <w:lang w:eastAsia="en-GB"/>
              </w:rPr>
            </w:pPr>
            <w:r>
              <w:rPr>
                <w:lang w:eastAsia="en-GB"/>
              </w:rPr>
              <w:t>Policy and strategy development</w:t>
            </w:r>
          </w:p>
          <w:p w14:paraId="22C7052D" w14:textId="77777777" w:rsidR="002416AC" w:rsidRDefault="002416AC" w:rsidP="002416AC">
            <w:pPr>
              <w:spacing w:line="240" w:lineRule="auto"/>
              <w:contextualSpacing/>
              <w:rPr>
                <w:lang w:eastAsia="en-GB"/>
              </w:rPr>
            </w:pPr>
            <w:r>
              <w:rPr>
                <w:lang w:eastAsia="en-GB"/>
              </w:rPr>
              <w:t>Sector development including Offshore &amp; Subsea, Culture &amp; Creative, Tourism</w:t>
            </w:r>
          </w:p>
          <w:p w14:paraId="481E5E79" w14:textId="77777777" w:rsidR="002416AC" w:rsidRDefault="002416AC" w:rsidP="002416AC">
            <w:pPr>
              <w:spacing w:line="240" w:lineRule="auto"/>
              <w:contextualSpacing/>
              <w:rPr>
                <w:lang w:eastAsia="en-GB"/>
              </w:rPr>
            </w:pPr>
            <w:r>
              <w:rPr>
                <w:lang w:eastAsia="en-GB"/>
              </w:rPr>
              <w:t xml:space="preserve">Rural growth </w:t>
            </w:r>
          </w:p>
          <w:p w14:paraId="501B1A9A" w14:textId="77777777" w:rsidR="002416AC" w:rsidRDefault="002416AC" w:rsidP="002416AC">
            <w:pPr>
              <w:spacing w:line="240" w:lineRule="auto"/>
              <w:contextualSpacing/>
              <w:rPr>
                <w:lang w:eastAsia="en-GB"/>
              </w:rPr>
            </w:pPr>
            <w:r>
              <w:rPr>
                <w:lang w:eastAsia="en-GB"/>
              </w:rPr>
              <w:t xml:space="preserve">Energy, Green Growth and Climate Change </w:t>
            </w:r>
          </w:p>
          <w:p w14:paraId="3AD86D32" w14:textId="77777777" w:rsidR="002416AC" w:rsidRDefault="002416AC" w:rsidP="002416AC">
            <w:pPr>
              <w:spacing w:line="240" w:lineRule="auto"/>
              <w:contextualSpacing/>
              <w:rPr>
                <w:lang w:eastAsia="en-GB"/>
              </w:rPr>
            </w:pPr>
            <w:r>
              <w:rPr>
                <w:lang w:eastAsia="en-GB"/>
              </w:rPr>
              <w:t xml:space="preserve">Northumberland Line Economic Corridor </w:t>
            </w:r>
          </w:p>
          <w:p w14:paraId="0EE4DFA4" w14:textId="119AF7D9" w:rsidR="000A5DB7" w:rsidRDefault="002416AC" w:rsidP="002416AC">
            <w:pPr>
              <w:spacing w:line="240" w:lineRule="auto"/>
              <w:contextualSpacing/>
              <w:rPr>
                <w:lang w:eastAsia="en-GB"/>
              </w:rPr>
            </w:pPr>
            <w:r>
              <w:rPr>
                <w:lang w:eastAsia="en-GB"/>
              </w:rPr>
              <w:t>Development of investment propositions</w:t>
            </w:r>
          </w:p>
          <w:p w14:paraId="49DB5265" w14:textId="3944F032" w:rsidR="00C616A7" w:rsidRPr="00E44566" w:rsidRDefault="7FAEB875" w:rsidP="01F48F21">
            <w:pPr>
              <w:spacing w:line="240" w:lineRule="auto"/>
              <w:contextualSpacing/>
              <w:rPr>
                <w:lang w:eastAsia="en-GB"/>
              </w:rPr>
            </w:pPr>
            <w:r w:rsidRPr="330A26B0">
              <w:rPr>
                <w:lang w:eastAsia="en-GB"/>
              </w:rPr>
              <w:t>8</w:t>
            </w:r>
            <w:r w:rsidR="000A5DB7" w:rsidRPr="330A26B0">
              <w:rPr>
                <w:lang w:eastAsia="en-GB"/>
              </w:rPr>
              <w:t xml:space="preserve"> staff</w:t>
            </w:r>
          </w:p>
        </w:tc>
        <w:tc>
          <w:tcPr>
            <w:tcW w:w="2507" w:type="dxa"/>
            <w:shd w:val="clear" w:color="auto" w:fill="auto"/>
          </w:tcPr>
          <w:p w14:paraId="7DF4CC39" w14:textId="5888E05E" w:rsidR="00C616A7" w:rsidRPr="00E44566" w:rsidRDefault="00C616A7" w:rsidP="00C616A7">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tcPr>
          <w:p w14:paraId="4A9F2CCD" w14:textId="77777777" w:rsidR="00862DA8" w:rsidRDefault="00C616A7" w:rsidP="00862DA8">
            <w:pPr>
              <w:spacing w:after="100" w:afterAutospacing="1" w:line="240" w:lineRule="auto"/>
              <w:contextualSpacing/>
              <w:rPr>
                <w:lang w:eastAsia="en-GB"/>
              </w:rPr>
            </w:pPr>
            <w:r>
              <w:rPr>
                <w:lang w:eastAsia="en-GB"/>
              </w:rPr>
              <w:t>Senior Specialist</w:t>
            </w:r>
          </w:p>
          <w:p w14:paraId="334B9740" w14:textId="57C20DFB" w:rsidR="00C616A7" w:rsidRPr="00E44566" w:rsidRDefault="00C616A7" w:rsidP="00862DA8">
            <w:pPr>
              <w:spacing w:after="100" w:afterAutospacing="1" w:line="240" w:lineRule="auto"/>
              <w:contextualSpacing/>
              <w:rPr>
                <w:lang w:eastAsia="en-GB"/>
              </w:rPr>
            </w:pPr>
            <w:r>
              <w:rPr>
                <w:lang w:eastAsia="en-GB"/>
              </w:rPr>
              <w:t>Advisor SM1</w:t>
            </w:r>
          </w:p>
        </w:tc>
        <w:tc>
          <w:tcPr>
            <w:tcW w:w="1409" w:type="dxa"/>
            <w:shd w:val="clear" w:color="auto" w:fill="auto"/>
          </w:tcPr>
          <w:p w14:paraId="75F6457E" w14:textId="1B258429" w:rsidR="00C616A7" w:rsidRPr="00E44566" w:rsidRDefault="00C616A7" w:rsidP="00C616A7">
            <w:pPr>
              <w:rPr>
                <w:lang w:eastAsia="en-GB"/>
              </w:rPr>
            </w:pPr>
            <w:r>
              <w:rPr>
                <w:lang w:eastAsia="en-GB"/>
              </w:rPr>
              <w:t>£5</w:t>
            </w:r>
            <w:r w:rsidR="00117FA2">
              <w:rPr>
                <w:lang w:eastAsia="en-GB"/>
              </w:rPr>
              <w:t>8,196</w:t>
            </w:r>
          </w:p>
        </w:tc>
        <w:tc>
          <w:tcPr>
            <w:tcW w:w="913" w:type="dxa"/>
            <w:shd w:val="clear" w:color="auto" w:fill="auto"/>
          </w:tcPr>
          <w:p w14:paraId="03D4EB69" w14:textId="4760939C" w:rsidR="00C616A7" w:rsidRPr="00E44566" w:rsidRDefault="00C616A7" w:rsidP="00C616A7">
            <w:pPr>
              <w:rPr>
                <w:lang w:eastAsia="en-GB"/>
              </w:rPr>
            </w:pPr>
            <w:r>
              <w:rPr>
                <w:lang w:eastAsia="en-GB"/>
              </w:rPr>
              <w:t>None</w:t>
            </w:r>
          </w:p>
        </w:tc>
      </w:tr>
      <w:tr w:rsidR="00C616A7" w:rsidRPr="00E44566" w14:paraId="670E1ED4" w14:textId="77777777" w:rsidTr="04AA06F8">
        <w:trPr>
          <w:trHeight w:val="1140"/>
        </w:trPr>
        <w:tc>
          <w:tcPr>
            <w:tcW w:w="1806" w:type="dxa"/>
            <w:shd w:val="clear" w:color="auto" w:fill="auto"/>
          </w:tcPr>
          <w:p w14:paraId="3C5D33EB" w14:textId="2658BC5C" w:rsidR="00C616A7" w:rsidRPr="00E44566" w:rsidRDefault="5AA0C682" w:rsidP="00C616A7">
            <w:pPr>
              <w:rPr>
                <w:lang w:eastAsia="en-GB"/>
              </w:rPr>
            </w:pPr>
            <w:r w:rsidRPr="01F48F21">
              <w:rPr>
                <w:lang w:eastAsia="en-GB"/>
              </w:rPr>
              <w:t xml:space="preserve">Senior Specialist Governance </w:t>
            </w:r>
            <w:r w:rsidR="00C616A7" w:rsidRPr="01F48F21">
              <w:rPr>
                <w:lang w:eastAsia="en-GB"/>
              </w:rPr>
              <w:t>and Scrutiny Manager</w:t>
            </w:r>
          </w:p>
        </w:tc>
        <w:tc>
          <w:tcPr>
            <w:tcW w:w="2748" w:type="dxa"/>
            <w:shd w:val="clear" w:color="auto" w:fill="auto"/>
          </w:tcPr>
          <w:p w14:paraId="7E954E40" w14:textId="77777777" w:rsidR="00C616A7" w:rsidRDefault="00C616A7" w:rsidP="00C616A7">
            <w:pPr>
              <w:spacing w:line="240" w:lineRule="auto"/>
              <w:contextualSpacing/>
              <w:rPr>
                <w:lang w:eastAsia="en-GB"/>
              </w:rPr>
            </w:pPr>
            <w:r>
              <w:rPr>
                <w:lang w:eastAsia="en-GB"/>
              </w:rPr>
              <w:t>Statutory Scrutiny Officer</w:t>
            </w:r>
          </w:p>
          <w:p w14:paraId="58647F93" w14:textId="77777777" w:rsidR="00C616A7" w:rsidRDefault="00C616A7" w:rsidP="00C616A7">
            <w:pPr>
              <w:spacing w:line="240" w:lineRule="auto"/>
              <w:contextualSpacing/>
              <w:rPr>
                <w:lang w:eastAsia="en-GB"/>
              </w:rPr>
            </w:pPr>
            <w:r>
              <w:rPr>
                <w:lang w:eastAsia="en-GB"/>
              </w:rPr>
              <w:t>Governance and decision-making</w:t>
            </w:r>
          </w:p>
          <w:p w14:paraId="315414FA" w14:textId="77777777" w:rsidR="00C616A7" w:rsidRDefault="00C616A7" w:rsidP="00C616A7">
            <w:pPr>
              <w:spacing w:line="240" w:lineRule="auto"/>
              <w:contextualSpacing/>
              <w:rPr>
                <w:lang w:eastAsia="en-GB"/>
              </w:rPr>
            </w:pPr>
            <w:r>
              <w:rPr>
                <w:lang w:eastAsia="en-GB"/>
              </w:rPr>
              <w:t>Business Support</w:t>
            </w:r>
          </w:p>
          <w:p w14:paraId="5E9D8853" w14:textId="46300837" w:rsidR="00C616A7" w:rsidRPr="00E44566" w:rsidRDefault="6BCAF184" w:rsidP="01F48F21">
            <w:pPr>
              <w:spacing w:line="240" w:lineRule="auto"/>
              <w:contextualSpacing/>
              <w:rPr>
                <w:lang w:eastAsia="en-GB"/>
              </w:rPr>
            </w:pPr>
            <w:r w:rsidRPr="01F48F21">
              <w:rPr>
                <w:lang w:eastAsia="en-GB"/>
              </w:rPr>
              <w:t>7</w:t>
            </w:r>
            <w:r w:rsidR="00C616A7" w:rsidRPr="01F48F21">
              <w:rPr>
                <w:lang w:eastAsia="en-GB"/>
              </w:rPr>
              <w:t xml:space="preserve"> staff</w:t>
            </w:r>
          </w:p>
        </w:tc>
        <w:tc>
          <w:tcPr>
            <w:tcW w:w="2507" w:type="dxa"/>
            <w:shd w:val="clear" w:color="auto" w:fill="auto"/>
          </w:tcPr>
          <w:p w14:paraId="5C83BCB4" w14:textId="16146160" w:rsidR="00C616A7" w:rsidRPr="00E44566" w:rsidRDefault="00C616A7" w:rsidP="00C616A7">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tcPr>
          <w:p w14:paraId="348EC14B" w14:textId="77777777" w:rsidR="00862DA8" w:rsidRDefault="00C616A7" w:rsidP="00862DA8">
            <w:pPr>
              <w:spacing w:after="100" w:afterAutospacing="1" w:line="240" w:lineRule="auto"/>
              <w:contextualSpacing/>
              <w:rPr>
                <w:lang w:eastAsia="en-GB"/>
              </w:rPr>
            </w:pPr>
            <w:r>
              <w:rPr>
                <w:lang w:eastAsia="en-GB"/>
              </w:rPr>
              <w:t xml:space="preserve">Senior </w:t>
            </w:r>
          </w:p>
          <w:p w14:paraId="5FEBE649" w14:textId="55017913" w:rsidR="00862DA8" w:rsidRDefault="00C616A7" w:rsidP="00862DA8">
            <w:pPr>
              <w:spacing w:after="100" w:afterAutospacing="1" w:line="240" w:lineRule="auto"/>
              <w:contextualSpacing/>
              <w:rPr>
                <w:lang w:eastAsia="en-GB"/>
              </w:rPr>
            </w:pPr>
            <w:r>
              <w:rPr>
                <w:lang w:eastAsia="en-GB"/>
              </w:rPr>
              <w:t>Specialist/</w:t>
            </w:r>
          </w:p>
          <w:p w14:paraId="44EB3C74" w14:textId="57868D69" w:rsidR="00C616A7" w:rsidRPr="00E44566" w:rsidRDefault="00C616A7" w:rsidP="00862DA8">
            <w:pPr>
              <w:spacing w:after="100" w:afterAutospacing="1" w:line="240" w:lineRule="auto"/>
              <w:contextualSpacing/>
              <w:rPr>
                <w:lang w:eastAsia="en-GB"/>
              </w:rPr>
            </w:pPr>
            <w:r>
              <w:rPr>
                <w:lang w:eastAsia="en-GB"/>
              </w:rPr>
              <w:t>Advisor SM1</w:t>
            </w:r>
          </w:p>
        </w:tc>
        <w:tc>
          <w:tcPr>
            <w:tcW w:w="1409" w:type="dxa"/>
            <w:shd w:val="clear" w:color="auto" w:fill="auto"/>
          </w:tcPr>
          <w:p w14:paraId="0F7AF9AC" w14:textId="31112215" w:rsidR="00C616A7" w:rsidRPr="00E44566" w:rsidRDefault="00117FA2" w:rsidP="00C616A7">
            <w:pPr>
              <w:rPr>
                <w:lang w:eastAsia="en-GB"/>
              </w:rPr>
            </w:pPr>
            <w:r>
              <w:rPr>
                <w:lang w:eastAsia="en-GB"/>
              </w:rPr>
              <w:t>£58,196</w:t>
            </w:r>
          </w:p>
        </w:tc>
        <w:tc>
          <w:tcPr>
            <w:tcW w:w="913" w:type="dxa"/>
            <w:shd w:val="clear" w:color="auto" w:fill="auto"/>
          </w:tcPr>
          <w:p w14:paraId="7BC8F28E" w14:textId="29703E0C" w:rsidR="00C616A7" w:rsidRPr="00E44566" w:rsidRDefault="00C616A7" w:rsidP="00C616A7">
            <w:pPr>
              <w:rPr>
                <w:lang w:eastAsia="en-GB"/>
              </w:rPr>
            </w:pPr>
            <w:r>
              <w:rPr>
                <w:lang w:eastAsia="en-GB"/>
              </w:rPr>
              <w:t>None</w:t>
            </w:r>
          </w:p>
        </w:tc>
      </w:tr>
      <w:tr w:rsidR="00C616A7" w:rsidRPr="00E44566" w14:paraId="4BBD236D" w14:textId="77777777" w:rsidTr="04AA06F8">
        <w:trPr>
          <w:trHeight w:val="1140"/>
        </w:trPr>
        <w:tc>
          <w:tcPr>
            <w:tcW w:w="1806" w:type="dxa"/>
            <w:shd w:val="clear" w:color="auto" w:fill="auto"/>
          </w:tcPr>
          <w:p w14:paraId="36233F34" w14:textId="17EC1D03" w:rsidR="00C616A7" w:rsidRPr="00E44566" w:rsidRDefault="00C616A7" w:rsidP="00C616A7">
            <w:pPr>
              <w:rPr>
                <w:lang w:eastAsia="en-GB"/>
              </w:rPr>
            </w:pPr>
            <w:r>
              <w:rPr>
                <w:lang w:eastAsia="en-GB"/>
              </w:rPr>
              <w:t>Principal Innovation and Economy Manager</w:t>
            </w:r>
          </w:p>
        </w:tc>
        <w:tc>
          <w:tcPr>
            <w:tcW w:w="2748" w:type="dxa"/>
            <w:shd w:val="clear" w:color="auto" w:fill="auto"/>
          </w:tcPr>
          <w:p w14:paraId="2E876092" w14:textId="77777777" w:rsidR="00DE0E39" w:rsidRDefault="00DE0E39" w:rsidP="002416AC">
            <w:pPr>
              <w:spacing w:line="240" w:lineRule="auto"/>
              <w:contextualSpacing/>
              <w:rPr>
                <w:rFonts w:ascii="Calibri" w:hAnsi="Calibri"/>
              </w:rPr>
            </w:pPr>
            <w:r>
              <w:t xml:space="preserve">Sector development including Digital and Health Ageing sectors </w:t>
            </w:r>
          </w:p>
          <w:p w14:paraId="1A909736" w14:textId="77777777" w:rsidR="00DE0E39" w:rsidRDefault="00DE0E39" w:rsidP="002416AC">
            <w:pPr>
              <w:spacing w:line="240" w:lineRule="auto"/>
              <w:contextualSpacing/>
            </w:pPr>
            <w:r>
              <w:t>Access to Finance and funding for business</w:t>
            </w:r>
          </w:p>
          <w:p w14:paraId="3805A1BF" w14:textId="77777777" w:rsidR="00DE0E39" w:rsidRDefault="00DE0E39" w:rsidP="002416AC">
            <w:pPr>
              <w:spacing w:line="240" w:lineRule="auto"/>
              <w:contextualSpacing/>
            </w:pPr>
            <w:r>
              <w:t xml:space="preserve">Innovation </w:t>
            </w:r>
          </w:p>
          <w:p w14:paraId="4B1AFFE4" w14:textId="77777777" w:rsidR="00DE0E39" w:rsidRDefault="00DE0E39" w:rsidP="002416AC">
            <w:pPr>
              <w:spacing w:line="240" w:lineRule="auto"/>
              <w:contextualSpacing/>
            </w:pPr>
            <w:r>
              <w:t xml:space="preserve">Digital Infrastructure investment </w:t>
            </w:r>
          </w:p>
          <w:p w14:paraId="65D7B00F" w14:textId="742396D1" w:rsidR="00DE0E39" w:rsidRDefault="00DE0E39" w:rsidP="002416AC">
            <w:pPr>
              <w:spacing w:line="240" w:lineRule="auto"/>
              <w:contextualSpacing/>
            </w:pPr>
            <w:r>
              <w:t xml:space="preserve">Social Economy </w:t>
            </w:r>
          </w:p>
          <w:p w14:paraId="013C8FAD" w14:textId="55475991" w:rsidR="00B53333" w:rsidRPr="00E44566" w:rsidRDefault="6FF8540F" w:rsidP="01F48F21">
            <w:pPr>
              <w:spacing w:line="240" w:lineRule="auto"/>
              <w:contextualSpacing/>
              <w:rPr>
                <w:lang w:eastAsia="en-GB"/>
              </w:rPr>
            </w:pPr>
            <w:r w:rsidRPr="01F48F21">
              <w:rPr>
                <w:lang w:eastAsia="en-GB"/>
              </w:rPr>
              <w:t>8</w:t>
            </w:r>
            <w:r w:rsidR="00423F04" w:rsidRPr="01F48F21">
              <w:rPr>
                <w:lang w:eastAsia="en-GB"/>
              </w:rPr>
              <w:t xml:space="preserve"> staff</w:t>
            </w:r>
          </w:p>
        </w:tc>
        <w:tc>
          <w:tcPr>
            <w:tcW w:w="2507" w:type="dxa"/>
            <w:shd w:val="clear" w:color="auto" w:fill="auto"/>
          </w:tcPr>
          <w:p w14:paraId="0B6094E7" w14:textId="26E85095" w:rsidR="00C616A7" w:rsidRPr="00E44566" w:rsidRDefault="00C616A7" w:rsidP="00C616A7">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tcPr>
          <w:p w14:paraId="2C3A93C5" w14:textId="77777777" w:rsidR="00862DA8" w:rsidRDefault="00C616A7" w:rsidP="00862DA8">
            <w:pPr>
              <w:spacing w:after="100" w:afterAutospacing="1" w:line="240" w:lineRule="auto"/>
              <w:contextualSpacing/>
              <w:rPr>
                <w:lang w:eastAsia="en-GB"/>
              </w:rPr>
            </w:pPr>
            <w:r>
              <w:rPr>
                <w:lang w:eastAsia="en-GB"/>
              </w:rPr>
              <w:t>Senior</w:t>
            </w:r>
          </w:p>
          <w:p w14:paraId="0F58C0BC" w14:textId="5E43C774" w:rsidR="00862DA8" w:rsidRDefault="00C616A7" w:rsidP="00862DA8">
            <w:pPr>
              <w:spacing w:after="100" w:afterAutospacing="1" w:line="240" w:lineRule="auto"/>
              <w:contextualSpacing/>
              <w:rPr>
                <w:lang w:eastAsia="en-GB"/>
              </w:rPr>
            </w:pPr>
            <w:r>
              <w:rPr>
                <w:lang w:eastAsia="en-GB"/>
              </w:rPr>
              <w:t>Specialist/</w:t>
            </w:r>
          </w:p>
          <w:p w14:paraId="133D061D" w14:textId="77EE62FF" w:rsidR="00C616A7" w:rsidRPr="00E44566" w:rsidRDefault="00C616A7" w:rsidP="00862DA8">
            <w:pPr>
              <w:spacing w:after="100" w:afterAutospacing="1" w:line="240" w:lineRule="auto"/>
              <w:contextualSpacing/>
              <w:rPr>
                <w:lang w:eastAsia="en-GB"/>
              </w:rPr>
            </w:pPr>
            <w:r>
              <w:rPr>
                <w:lang w:eastAsia="en-GB"/>
              </w:rPr>
              <w:t>Advisor SM1</w:t>
            </w:r>
          </w:p>
        </w:tc>
        <w:tc>
          <w:tcPr>
            <w:tcW w:w="1409" w:type="dxa"/>
            <w:shd w:val="clear" w:color="auto" w:fill="auto"/>
          </w:tcPr>
          <w:p w14:paraId="27203B40" w14:textId="5AF15B48" w:rsidR="00C616A7" w:rsidRPr="00E44566" w:rsidRDefault="00117FA2" w:rsidP="00C616A7">
            <w:pPr>
              <w:rPr>
                <w:lang w:eastAsia="en-GB"/>
              </w:rPr>
            </w:pPr>
            <w:r>
              <w:rPr>
                <w:lang w:eastAsia="en-GB"/>
              </w:rPr>
              <w:t>£58,196</w:t>
            </w:r>
          </w:p>
        </w:tc>
        <w:tc>
          <w:tcPr>
            <w:tcW w:w="913" w:type="dxa"/>
            <w:shd w:val="clear" w:color="auto" w:fill="auto"/>
          </w:tcPr>
          <w:p w14:paraId="1A8DC4A1" w14:textId="21672D43" w:rsidR="00C616A7" w:rsidRPr="00E44566" w:rsidRDefault="00C616A7" w:rsidP="00C616A7">
            <w:pPr>
              <w:rPr>
                <w:lang w:eastAsia="en-GB"/>
              </w:rPr>
            </w:pPr>
            <w:r>
              <w:rPr>
                <w:lang w:eastAsia="en-GB"/>
              </w:rPr>
              <w:t>None</w:t>
            </w:r>
          </w:p>
        </w:tc>
      </w:tr>
      <w:tr w:rsidR="00C616A7" w:rsidRPr="00E44566" w14:paraId="6BC77023" w14:textId="77777777" w:rsidTr="04AA06F8">
        <w:trPr>
          <w:trHeight w:val="1140"/>
        </w:trPr>
        <w:tc>
          <w:tcPr>
            <w:tcW w:w="1806" w:type="dxa"/>
            <w:shd w:val="clear" w:color="auto" w:fill="auto"/>
          </w:tcPr>
          <w:p w14:paraId="7F5AAA71" w14:textId="60D60C2D" w:rsidR="00C616A7" w:rsidRPr="00E44566" w:rsidRDefault="453AFFDB" w:rsidP="01F48F21">
            <w:pPr>
              <w:spacing w:after="0"/>
            </w:pPr>
            <w:r w:rsidRPr="01F48F21">
              <w:rPr>
                <w:lang w:eastAsia="en-GB"/>
              </w:rPr>
              <w:t>Head- Investment Services</w:t>
            </w:r>
          </w:p>
        </w:tc>
        <w:tc>
          <w:tcPr>
            <w:tcW w:w="2748" w:type="dxa"/>
            <w:shd w:val="clear" w:color="auto" w:fill="auto"/>
          </w:tcPr>
          <w:p w14:paraId="1E90A471" w14:textId="6B0EEEDD" w:rsidR="00305344" w:rsidRDefault="00305344" w:rsidP="00305344">
            <w:pPr>
              <w:rPr>
                <w:lang w:eastAsia="en-GB"/>
              </w:rPr>
            </w:pPr>
            <w:r>
              <w:rPr>
                <w:lang w:eastAsia="en-GB"/>
              </w:rPr>
              <w:t>Programme Management &amp; Assurance Evaluation</w:t>
            </w:r>
          </w:p>
          <w:p w14:paraId="5449B2AD" w14:textId="2E15B4C4" w:rsidR="00D92602" w:rsidRPr="00E44566" w:rsidRDefault="2E9D3941" w:rsidP="01F48F21">
            <w:pPr>
              <w:rPr>
                <w:lang w:eastAsia="en-GB"/>
              </w:rPr>
            </w:pPr>
            <w:r w:rsidRPr="01F48F21">
              <w:rPr>
                <w:lang w:eastAsia="en-GB"/>
              </w:rPr>
              <w:t>11</w:t>
            </w:r>
            <w:r w:rsidR="00305344" w:rsidRPr="01F48F21">
              <w:rPr>
                <w:lang w:eastAsia="en-GB"/>
              </w:rPr>
              <w:t xml:space="preserve"> staff</w:t>
            </w:r>
          </w:p>
        </w:tc>
        <w:tc>
          <w:tcPr>
            <w:tcW w:w="2507" w:type="dxa"/>
            <w:shd w:val="clear" w:color="auto" w:fill="auto"/>
          </w:tcPr>
          <w:p w14:paraId="2A5879FB" w14:textId="39681A27" w:rsidR="00C616A7" w:rsidRPr="00E44566" w:rsidRDefault="00C616A7" w:rsidP="00C616A7">
            <w:pPr>
              <w:rPr>
                <w:lang w:eastAsia="en-GB"/>
              </w:rPr>
            </w:pPr>
            <w:r w:rsidRPr="00E44566">
              <w:rPr>
                <w:lang w:eastAsia="en-GB"/>
              </w:rPr>
              <w:t xml:space="preserve">enquiries@northoftyne-ca.gov.uk </w:t>
            </w:r>
            <w:r w:rsidRPr="00E44566">
              <w:rPr>
                <w:lang w:eastAsia="en-GB"/>
              </w:rPr>
              <w:br/>
              <w:t>(0191) 2116604 or (0191) 277472</w:t>
            </w:r>
          </w:p>
        </w:tc>
        <w:tc>
          <w:tcPr>
            <w:tcW w:w="1170" w:type="dxa"/>
            <w:shd w:val="clear" w:color="auto" w:fill="auto"/>
            <w:noWrap/>
          </w:tcPr>
          <w:p w14:paraId="1F4C5193" w14:textId="48D7A4C9" w:rsidR="00C616A7" w:rsidRPr="00E44566" w:rsidRDefault="75128CE3" w:rsidP="330A26B0">
            <w:pPr>
              <w:spacing w:after="100" w:afterAutospacing="1" w:line="240" w:lineRule="auto"/>
              <w:contextualSpacing/>
              <w:rPr>
                <w:lang w:eastAsia="en-GB"/>
              </w:rPr>
            </w:pPr>
            <w:proofErr w:type="spellStart"/>
            <w:r w:rsidRPr="330A26B0">
              <w:rPr>
                <w:lang w:eastAsia="en-GB"/>
              </w:rPr>
              <w:t>Offscale</w:t>
            </w:r>
            <w:proofErr w:type="spellEnd"/>
          </w:p>
        </w:tc>
        <w:tc>
          <w:tcPr>
            <w:tcW w:w="1409" w:type="dxa"/>
            <w:shd w:val="clear" w:color="auto" w:fill="auto"/>
          </w:tcPr>
          <w:p w14:paraId="4DE24181" w14:textId="2317E357" w:rsidR="00C616A7" w:rsidRPr="00E44566" w:rsidRDefault="00117FA2" w:rsidP="00C616A7">
            <w:pPr>
              <w:rPr>
                <w:lang w:eastAsia="en-GB"/>
              </w:rPr>
            </w:pPr>
            <w:r w:rsidRPr="330A26B0">
              <w:rPr>
                <w:lang w:eastAsia="en-GB"/>
              </w:rPr>
              <w:t>£</w:t>
            </w:r>
            <w:r w:rsidR="6E039778" w:rsidRPr="330A26B0">
              <w:rPr>
                <w:lang w:eastAsia="en-GB"/>
              </w:rPr>
              <w:t>67,000</w:t>
            </w:r>
          </w:p>
        </w:tc>
        <w:tc>
          <w:tcPr>
            <w:tcW w:w="913" w:type="dxa"/>
            <w:shd w:val="clear" w:color="auto" w:fill="auto"/>
          </w:tcPr>
          <w:p w14:paraId="7BF7C82D" w14:textId="2EF63B66" w:rsidR="00C616A7" w:rsidRPr="00E44566" w:rsidRDefault="00C616A7" w:rsidP="00C616A7">
            <w:pPr>
              <w:rPr>
                <w:lang w:eastAsia="en-GB"/>
              </w:rPr>
            </w:pPr>
            <w:r>
              <w:rPr>
                <w:lang w:eastAsia="en-GB"/>
              </w:rPr>
              <w:t>None</w:t>
            </w:r>
          </w:p>
        </w:tc>
      </w:tr>
    </w:tbl>
    <w:p w14:paraId="1BD39F16" w14:textId="02819AAB" w:rsidR="00E44566" w:rsidRDefault="00E44566" w:rsidP="00E44566"/>
    <w:p w14:paraId="31E30343" w14:textId="77777777" w:rsidR="00555C23" w:rsidRDefault="00520268">
      <w:pPr>
        <w:sectPr w:rsidR="00555C23" w:rsidSect="00984B39">
          <w:footerReference w:type="default" r:id="rId13"/>
          <w:pgSz w:w="11906" w:h="16838"/>
          <w:pgMar w:top="1135" w:right="1440" w:bottom="1440" w:left="1440" w:header="708" w:footer="708" w:gutter="0"/>
          <w:cols w:space="708"/>
          <w:docGrid w:linePitch="360"/>
        </w:sectPr>
      </w:pPr>
      <w:r>
        <w:br w:type="page"/>
      </w:r>
    </w:p>
    <w:p w14:paraId="7111426E" w14:textId="5DD624BB" w:rsidR="00140D89" w:rsidRDefault="00140D89" w:rsidP="00140D89">
      <w:pPr>
        <w:pStyle w:val="Heading1"/>
      </w:pPr>
      <w:bookmarkStart w:id="30" w:name="_Toc114823673"/>
      <w:r>
        <w:lastRenderedPageBreak/>
        <w:t xml:space="preserve">North </w:t>
      </w:r>
      <w:r w:rsidR="00460B54">
        <w:t>East LEP</w:t>
      </w:r>
      <w:r>
        <w:t xml:space="preserve"> Pay Multiple</w:t>
      </w:r>
      <w:bookmarkEnd w:id="30"/>
    </w:p>
    <w:p w14:paraId="3E2E5C17" w14:textId="77777777" w:rsidR="00140D89" w:rsidRPr="00E44566" w:rsidRDefault="00140D89" w:rsidP="00140D89"/>
    <w:p w14:paraId="138FBEF1" w14:textId="3A5FC5EF" w:rsidR="00140D89" w:rsidRDefault="007E7094" w:rsidP="00140D89">
      <w:r>
        <w:t xml:space="preserve">The </w:t>
      </w:r>
      <w:r w:rsidR="00140D89" w:rsidRPr="00E44566">
        <w:t xml:space="preserve">North </w:t>
      </w:r>
      <w:r>
        <w:t>East LEP pa</w:t>
      </w:r>
      <w:r w:rsidR="00140D89" w:rsidRPr="00E44566">
        <w:t xml:space="preserve">y multiple, defined as the ratio between the highest paid taxable earnings of an employee for the given year (including base salary, variable pay, bonuses, allowances, and the cash value of any </w:t>
      </w:r>
      <w:r w:rsidR="00140D89" w:rsidRPr="00725EB6">
        <w:t xml:space="preserve">benefits in kind) and the median earnings figure of the whole Combined Authority's workforce = </w:t>
      </w:r>
      <w:r w:rsidR="2722350E">
        <w:t>2</w:t>
      </w:r>
      <w:r w:rsidR="6D1753F1">
        <w:t>.</w:t>
      </w:r>
      <w:r w:rsidR="310750E6">
        <w:t>92</w:t>
      </w:r>
      <w:r w:rsidR="6D18EA4B">
        <w:t>.</w:t>
      </w:r>
    </w:p>
    <w:p w14:paraId="3D88D449" w14:textId="61253AFD" w:rsidR="008B458E" w:rsidRDefault="008B458E" w:rsidP="00CA5106">
      <w:pPr>
        <w:spacing w:after="100" w:afterAutospacing="1" w:line="240" w:lineRule="auto"/>
        <w:contextualSpacing/>
      </w:pPr>
    </w:p>
    <w:tbl>
      <w:tblPr>
        <w:tblW w:w="10055" w:type="dxa"/>
        <w:tblLook w:val="04A0" w:firstRow="1" w:lastRow="0" w:firstColumn="1" w:lastColumn="0" w:noHBand="0" w:noVBand="1"/>
        <w:tblCaption w:val="Pay Multiple"/>
        <w:tblDescription w:val="Details of the highest (£126,096.00) and lowest (£22,911.00) paid salary, the median salary (£37,849.00), the average chief officer salary (£117,242.00), the pay multiple of highest paid taxable earnings (3.33) and  pay multiple of average chief officer (5.12)."/>
      </w:tblPr>
      <w:tblGrid>
        <w:gridCol w:w="1460"/>
        <w:gridCol w:w="1480"/>
        <w:gridCol w:w="1440"/>
        <w:gridCol w:w="1400"/>
        <w:gridCol w:w="1480"/>
        <w:gridCol w:w="1460"/>
        <w:gridCol w:w="1335"/>
      </w:tblGrid>
      <w:tr w:rsidR="00A53D15" w:rsidRPr="00A53D15" w14:paraId="3D40496C" w14:textId="77777777" w:rsidTr="57031198">
        <w:trPr>
          <w:trHeight w:val="3480"/>
        </w:trPr>
        <w:tc>
          <w:tcPr>
            <w:tcW w:w="1460" w:type="dxa"/>
            <w:tcBorders>
              <w:top w:val="single" w:sz="8" w:space="0" w:color="auto"/>
              <w:left w:val="single" w:sz="8" w:space="0" w:color="auto"/>
              <w:bottom w:val="single" w:sz="8" w:space="0" w:color="auto"/>
              <w:right w:val="single" w:sz="8" w:space="0" w:color="auto"/>
            </w:tcBorders>
            <w:shd w:val="clear" w:color="auto" w:fill="E7E6E6" w:themeFill="background2"/>
            <w:hideMark/>
          </w:tcPr>
          <w:p w14:paraId="0690EBAF" w14:textId="77777777" w:rsidR="00A53D15" w:rsidRPr="00A53D15" w:rsidRDefault="00A53D15">
            <w:pPr>
              <w:rPr>
                <w:b/>
                <w:bCs/>
                <w:lang w:eastAsia="en-GB"/>
              </w:rPr>
            </w:pPr>
            <w:r w:rsidRPr="00A53D15">
              <w:rPr>
                <w:b/>
                <w:bCs/>
                <w:lang w:eastAsia="en-GB"/>
              </w:rPr>
              <w:t>Date</w:t>
            </w:r>
          </w:p>
        </w:tc>
        <w:tc>
          <w:tcPr>
            <w:tcW w:w="1480" w:type="dxa"/>
            <w:tcBorders>
              <w:top w:val="single" w:sz="8" w:space="0" w:color="auto"/>
              <w:left w:val="nil"/>
              <w:bottom w:val="single" w:sz="8" w:space="0" w:color="auto"/>
              <w:right w:val="single" w:sz="8" w:space="0" w:color="auto"/>
            </w:tcBorders>
            <w:shd w:val="clear" w:color="auto" w:fill="E7E6E6" w:themeFill="background2"/>
            <w:hideMark/>
          </w:tcPr>
          <w:p w14:paraId="00AE41DD" w14:textId="77777777" w:rsidR="00A53D15" w:rsidRPr="00A53D15" w:rsidRDefault="00A53D15">
            <w:pPr>
              <w:rPr>
                <w:b/>
                <w:bCs/>
                <w:lang w:eastAsia="en-GB"/>
              </w:rPr>
            </w:pPr>
            <w:r w:rsidRPr="00A53D15">
              <w:rPr>
                <w:b/>
                <w:bCs/>
                <w:lang w:eastAsia="en-GB"/>
              </w:rPr>
              <w:t>Highest Paid Officer  £</w:t>
            </w:r>
          </w:p>
        </w:tc>
        <w:tc>
          <w:tcPr>
            <w:tcW w:w="1440" w:type="dxa"/>
            <w:tcBorders>
              <w:top w:val="single" w:sz="8" w:space="0" w:color="auto"/>
              <w:left w:val="nil"/>
              <w:bottom w:val="single" w:sz="8" w:space="0" w:color="auto"/>
              <w:right w:val="single" w:sz="8" w:space="0" w:color="auto"/>
            </w:tcBorders>
            <w:shd w:val="clear" w:color="auto" w:fill="E7E6E6" w:themeFill="background2"/>
            <w:hideMark/>
          </w:tcPr>
          <w:p w14:paraId="382171FC" w14:textId="77777777" w:rsidR="00A53D15" w:rsidRPr="00A53D15" w:rsidRDefault="00A53D15">
            <w:pPr>
              <w:rPr>
                <w:b/>
                <w:bCs/>
                <w:lang w:eastAsia="en-GB"/>
              </w:rPr>
            </w:pPr>
            <w:r w:rsidRPr="00A53D15">
              <w:rPr>
                <w:b/>
                <w:bCs/>
                <w:lang w:eastAsia="en-GB"/>
              </w:rPr>
              <w:t>Lowest Paid Salary  £</w:t>
            </w:r>
          </w:p>
        </w:tc>
        <w:tc>
          <w:tcPr>
            <w:tcW w:w="1400" w:type="dxa"/>
            <w:tcBorders>
              <w:top w:val="single" w:sz="8" w:space="0" w:color="auto"/>
              <w:left w:val="nil"/>
              <w:bottom w:val="single" w:sz="8" w:space="0" w:color="auto"/>
              <w:right w:val="single" w:sz="8" w:space="0" w:color="auto"/>
            </w:tcBorders>
            <w:shd w:val="clear" w:color="auto" w:fill="E7E6E6" w:themeFill="background2"/>
            <w:hideMark/>
          </w:tcPr>
          <w:p w14:paraId="761E9AF3" w14:textId="77777777" w:rsidR="00A53D15" w:rsidRPr="00A53D15" w:rsidRDefault="00A53D15">
            <w:pPr>
              <w:rPr>
                <w:b/>
                <w:bCs/>
                <w:lang w:eastAsia="en-GB"/>
              </w:rPr>
            </w:pPr>
            <w:r w:rsidRPr="00A53D15">
              <w:rPr>
                <w:b/>
                <w:bCs/>
                <w:lang w:eastAsia="en-GB"/>
              </w:rPr>
              <w:t>Median Salary           £</w:t>
            </w:r>
          </w:p>
        </w:tc>
        <w:tc>
          <w:tcPr>
            <w:tcW w:w="1480" w:type="dxa"/>
            <w:tcBorders>
              <w:top w:val="single" w:sz="8" w:space="0" w:color="auto"/>
              <w:left w:val="nil"/>
              <w:bottom w:val="single" w:sz="8" w:space="0" w:color="auto"/>
              <w:right w:val="single" w:sz="8" w:space="0" w:color="auto"/>
            </w:tcBorders>
            <w:shd w:val="clear" w:color="auto" w:fill="E7E6E6" w:themeFill="background2"/>
            <w:hideMark/>
          </w:tcPr>
          <w:p w14:paraId="0F2B4FBF" w14:textId="77777777" w:rsidR="00A53D15" w:rsidRPr="00A53D15" w:rsidRDefault="00A53D15">
            <w:pPr>
              <w:rPr>
                <w:b/>
                <w:bCs/>
                <w:lang w:eastAsia="en-GB"/>
              </w:rPr>
            </w:pPr>
            <w:r w:rsidRPr="00A53D15">
              <w:rPr>
                <w:b/>
                <w:bCs/>
                <w:lang w:eastAsia="en-GB"/>
              </w:rPr>
              <w:t>Average Chief Officer Salary                             £</w:t>
            </w:r>
          </w:p>
        </w:tc>
        <w:tc>
          <w:tcPr>
            <w:tcW w:w="1460" w:type="dxa"/>
            <w:tcBorders>
              <w:top w:val="single" w:sz="8" w:space="0" w:color="auto"/>
              <w:left w:val="nil"/>
              <w:bottom w:val="single" w:sz="8" w:space="0" w:color="auto"/>
              <w:right w:val="single" w:sz="8" w:space="0" w:color="auto"/>
            </w:tcBorders>
            <w:shd w:val="clear" w:color="auto" w:fill="E7E6E6" w:themeFill="background2"/>
            <w:hideMark/>
          </w:tcPr>
          <w:p w14:paraId="0B9F026B" w14:textId="77777777" w:rsidR="00A53D15" w:rsidRPr="00A53D15" w:rsidRDefault="00A53D15">
            <w:pPr>
              <w:rPr>
                <w:b/>
                <w:bCs/>
                <w:lang w:eastAsia="en-GB"/>
              </w:rPr>
            </w:pPr>
            <w:r w:rsidRPr="00A53D15">
              <w:rPr>
                <w:b/>
                <w:bCs/>
                <w:lang w:eastAsia="en-GB"/>
              </w:rPr>
              <w:t xml:space="preserve"> Pay Multiple of Highest Paid taxable earnings of an employee: Median of all other employees </w:t>
            </w:r>
          </w:p>
        </w:tc>
        <w:tc>
          <w:tcPr>
            <w:tcW w:w="1335" w:type="dxa"/>
            <w:tcBorders>
              <w:top w:val="single" w:sz="8" w:space="0" w:color="auto"/>
              <w:left w:val="nil"/>
              <w:bottom w:val="single" w:sz="8" w:space="0" w:color="auto"/>
              <w:right w:val="single" w:sz="8" w:space="0" w:color="auto"/>
            </w:tcBorders>
            <w:shd w:val="clear" w:color="auto" w:fill="E7E6E6" w:themeFill="background2"/>
            <w:hideMark/>
          </w:tcPr>
          <w:p w14:paraId="6E2C86E7" w14:textId="77777777" w:rsidR="00A53D15" w:rsidRPr="00A53D15" w:rsidRDefault="00A53D15">
            <w:pPr>
              <w:rPr>
                <w:b/>
                <w:bCs/>
                <w:lang w:eastAsia="en-GB"/>
              </w:rPr>
            </w:pPr>
            <w:r w:rsidRPr="00A53D15">
              <w:rPr>
                <w:b/>
                <w:bCs/>
                <w:lang w:eastAsia="en-GB"/>
              </w:rPr>
              <w:t xml:space="preserve"> Pay Multiple of Average Chief Officer Salary: Lowest paid employee </w:t>
            </w:r>
          </w:p>
        </w:tc>
      </w:tr>
      <w:tr w:rsidR="00A53D15" w:rsidRPr="00A53D15" w14:paraId="497B281F" w14:textId="77777777" w:rsidTr="57031198">
        <w:trPr>
          <w:trHeight w:val="315"/>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14:paraId="664D97AA" w14:textId="486996E8" w:rsidR="00A53D15" w:rsidRPr="00A53D15" w:rsidRDefault="00A53D15">
            <w:pPr>
              <w:rPr>
                <w:lang w:eastAsia="en-GB"/>
              </w:rPr>
            </w:pPr>
            <w:r w:rsidRPr="00A53D15">
              <w:rPr>
                <w:lang w:eastAsia="en-GB"/>
              </w:rPr>
              <w:t>31/03/202</w:t>
            </w:r>
            <w:r w:rsidR="002162B9">
              <w:rPr>
                <w:lang w:eastAsia="en-GB"/>
              </w:rPr>
              <w:t>3</w:t>
            </w:r>
          </w:p>
        </w:tc>
        <w:tc>
          <w:tcPr>
            <w:tcW w:w="1480" w:type="dxa"/>
            <w:tcBorders>
              <w:top w:val="nil"/>
              <w:left w:val="nil"/>
              <w:bottom w:val="single" w:sz="8" w:space="0" w:color="auto"/>
              <w:right w:val="single" w:sz="8" w:space="0" w:color="auto"/>
            </w:tcBorders>
            <w:shd w:val="clear" w:color="auto" w:fill="auto"/>
            <w:noWrap/>
            <w:vAlign w:val="bottom"/>
            <w:hideMark/>
          </w:tcPr>
          <w:p w14:paraId="49C03005" w14:textId="5B296444" w:rsidR="00A53D15" w:rsidRPr="00A53D15" w:rsidRDefault="00A53D15">
            <w:pPr>
              <w:rPr>
                <w:lang w:eastAsia="en-GB"/>
              </w:rPr>
            </w:pPr>
            <w:r w:rsidRPr="00A53D15">
              <w:rPr>
                <w:lang w:eastAsia="en-GB"/>
              </w:rPr>
              <w:t xml:space="preserve"> </w:t>
            </w:r>
            <w:r w:rsidR="00FF3568">
              <w:rPr>
                <w:lang w:eastAsia="en-GB"/>
              </w:rPr>
              <w:t>£</w:t>
            </w:r>
            <w:r w:rsidRPr="00A53D15">
              <w:rPr>
                <w:lang w:eastAsia="en-GB"/>
              </w:rPr>
              <w:t>13</w:t>
            </w:r>
            <w:r w:rsidR="002162B9">
              <w:rPr>
                <w:lang w:eastAsia="en-GB"/>
              </w:rPr>
              <w:t>9,043</w:t>
            </w:r>
          </w:p>
        </w:tc>
        <w:tc>
          <w:tcPr>
            <w:tcW w:w="1440" w:type="dxa"/>
            <w:tcBorders>
              <w:top w:val="nil"/>
              <w:left w:val="nil"/>
              <w:bottom w:val="single" w:sz="8" w:space="0" w:color="auto"/>
              <w:right w:val="single" w:sz="8" w:space="0" w:color="auto"/>
            </w:tcBorders>
            <w:shd w:val="clear" w:color="auto" w:fill="auto"/>
            <w:noWrap/>
            <w:vAlign w:val="bottom"/>
            <w:hideMark/>
          </w:tcPr>
          <w:p w14:paraId="6CFF12CB" w14:textId="32199067" w:rsidR="00A53D15" w:rsidRPr="00A53D15" w:rsidRDefault="00A53D15">
            <w:pPr>
              <w:rPr>
                <w:lang w:eastAsia="en-GB"/>
              </w:rPr>
            </w:pPr>
            <w:r w:rsidRPr="00A53D15">
              <w:rPr>
                <w:lang w:eastAsia="en-GB"/>
              </w:rPr>
              <w:t xml:space="preserve">   </w:t>
            </w:r>
            <w:r w:rsidR="002162B9">
              <w:rPr>
                <w:lang w:eastAsia="en-GB"/>
              </w:rPr>
              <w:t>£</w:t>
            </w:r>
            <w:r w:rsidR="00B97664">
              <w:rPr>
                <w:lang w:eastAsia="en-GB"/>
              </w:rPr>
              <w:t>24,948</w:t>
            </w:r>
            <w:r w:rsidRPr="00A53D15">
              <w:rPr>
                <w:lang w:eastAsia="en-GB"/>
              </w:rPr>
              <w:t xml:space="preserve"> </w:t>
            </w:r>
          </w:p>
        </w:tc>
        <w:tc>
          <w:tcPr>
            <w:tcW w:w="1400" w:type="dxa"/>
            <w:tcBorders>
              <w:top w:val="nil"/>
              <w:left w:val="nil"/>
              <w:bottom w:val="single" w:sz="8" w:space="0" w:color="auto"/>
              <w:right w:val="single" w:sz="8" w:space="0" w:color="auto"/>
            </w:tcBorders>
            <w:shd w:val="clear" w:color="auto" w:fill="auto"/>
            <w:noWrap/>
            <w:vAlign w:val="bottom"/>
            <w:hideMark/>
          </w:tcPr>
          <w:p w14:paraId="1080F3EE" w14:textId="3284E111" w:rsidR="00A53D15" w:rsidRPr="00A53D15" w:rsidRDefault="00A53D15">
            <w:pPr>
              <w:rPr>
                <w:lang w:eastAsia="en-GB"/>
              </w:rPr>
            </w:pPr>
            <w:r w:rsidRPr="00A53D15">
              <w:rPr>
                <w:lang w:eastAsia="en-GB"/>
              </w:rPr>
              <w:t xml:space="preserve">  </w:t>
            </w:r>
            <w:r w:rsidR="002162B9">
              <w:rPr>
                <w:lang w:eastAsia="en-GB"/>
              </w:rPr>
              <w:t>£47,573</w:t>
            </w:r>
          </w:p>
        </w:tc>
        <w:tc>
          <w:tcPr>
            <w:tcW w:w="1480" w:type="dxa"/>
            <w:tcBorders>
              <w:top w:val="nil"/>
              <w:left w:val="nil"/>
              <w:bottom w:val="single" w:sz="8" w:space="0" w:color="auto"/>
              <w:right w:val="single" w:sz="8" w:space="0" w:color="auto"/>
            </w:tcBorders>
            <w:shd w:val="clear" w:color="auto" w:fill="auto"/>
            <w:noWrap/>
            <w:vAlign w:val="bottom"/>
            <w:hideMark/>
          </w:tcPr>
          <w:p w14:paraId="3E1AA071" w14:textId="242CA7F1" w:rsidR="00A53D15" w:rsidRPr="00A53D15" w:rsidRDefault="176D4696" w:rsidP="57031198">
            <w:pPr>
              <w:rPr>
                <w:lang w:eastAsia="en-GB"/>
              </w:rPr>
            </w:pPr>
            <w:r w:rsidRPr="04AA06F8">
              <w:rPr>
                <w:lang w:eastAsia="en-GB"/>
              </w:rPr>
              <w:t xml:space="preserve">  </w:t>
            </w:r>
            <w:r w:rsidR="1C6AF005" w:rsidRPr="04AA06F8">
              <w:rPr>
                <w:lang w:eastAsia="en-GB"/>
              </w:rPr>
              <w:t>£139,043</w:t>
            </w:r>
          </w:p>
        </w:tc>
        <w:tc>
          <w:tcPr>
            <w:tcW w:w="1460" w:type="dxa"/>
            <w:tcBorders>
              <w:top w:val="nil"/>
              <w:left w:val="nil"/>
              <w:bottom w:val="single" w:sz="8" w:space="0" w:color="auto"/>
              <w:right w:val="single" w:sz="8" w:space="0" w:color="auto"/>
            </w:tcBorders>
            <w:shd w:val="clear" w:color="auto" w:fill="auto"/>
            <w:noWrap/>
            <w:vAlign w:val="bottom"/>
            <w:hideMark/>
          </w:tcPr>
          <w:p w14:paraId="1E89E49F" w14:textId="7E1BCEA2" w:rsidR="00A53D15" w:rsidRPr="002162B9" w:rsidRDefault="1739F092" w:rsidP="57031198">
            <w:pPr>
              <w:rPr>
                <w:lang w:eastAsia="en-GB"/>
              </w:rPr>
            </w:pPr>
            <w:r w:rsidRPr="04AA06F8">
              <w:rPr>
                <w:lang w:eastAsia="en-GB"/>
              </w:rPr>
              <w:t>1:2.92</w:t>
            </w:r>
          </w:p>
        </w:tc>
        <w:tc>
          <w:tcPr>
            <w:tcW w:w="1335" w:type="dxa"/>
            <w:tcBorders>
              <w:top w:val="nil"/>
              <w:left w:val="nil"/>
              <w:bottom w:val="single" w:sz="8" w:space="0" w:color="auto"/>
              <w:right w:val="single" w:sz="8" w:space="0" w:color="auto"/>
            </w:tcBorders>
            <w:shd w:val="clear" w:color="auto" w:fill="auto"/>
            <w:noWrap/>
            <w:vAlign w:val="center"/>
            <w:hideMark/>
          </w:tcPr>
          <w:p w14:paraId="2B146BE0" w14:textId="6A327C24" w:rsidR="00A53D15" w:rsidRPr="002162B9" w:rsidRDefault="52D34693" w:rsidP="57031198">
            <w:pPr>
              <w:rPr>
                <w:lang w:eastAsia="en-GB"/>
              </w:rPr>
            </w:pPr>
            <w:r w:rsidRPr="04AA06F8">
              <w:rPr>
                <w:lang w:eastAsia="en-GB"/>
              </w:rPr>
              <w:t>1:5.57</w:t>
            </w:r>
          </w:p>
        </w:tc>
      </w:tr>
      <w:tr w:rsidR="00A53D15" w:rsidRPr="00A53D15" w14:paraId="3BB7FBD3" w14:textId="77777777" w:rsidTr="57031198">
        <w:trPr>
          <w:trHeight w:val="330"/>
        </w:trPr>
        <w:tc>
          <w:tcPr>
            <w:tcW w:w="1460" w:type="dxa"/>
            <w:tcBorders>
              <w:top w:val="nil"/>
              <w:left w:val="nil"/>
              <w:bottom w:val="nil"/>
              <w:right w:val="nil"/>
            </w:tcBorders>
            <w:shd w:val="clear" w:color="auto" w:fill="auto"/>
            <w:noWrap/>
            <w:vAlign w:val="bottom"/>
            <w:hideMark/>
          </w:tcPr>
          <w:p w14:paraId="14BF0C80" w14:textId="77777777" w:rsidR="00A53D15" w:rsidRPr="00A53D15" w:rsidRDefault="00A53D15">
            <w:pPr>
              <w:spacing w:after="0" w:line="240" w:lineRule="auto"/>
              <w:jc w:val="center"/>
              <w:rPr>
                <w:rFonts w:eastAsia="Times New Roman" w:cs="Arial"/>
                <w:sz w:val="24"/>
                <w:szCs w:val="24"/>
                <w:lang w:eastAsia="en-GB"/>
              </w:rPr>
            </w:pPr>
          </w:p>
        </w:tc>
        <w:tc>
          <w:tcPr>
            <w:tcW w:w="1480" w:type="dxa"/>
            <w:tcBorders>
              <w:top w:val="nil"/>
              <w:left w:val="nil"/>
              <w:bottom w:val="nil"/>
              <w:right w:val="nil"/>
            </w:tcBorders>
            <w:shd w:val="clear" w:color="auto" w:fill="auto"/>
            <w:noWrap/>
            <w:vAlign w:val="bottom"/>
            <w:hideMark/>
          </w:tcPr>
          <w:p w14:paraId="004F38CF" w14:textId="77777777" w:rsidR="00A53D15" w:rsidRPr="00A53D15" w:rsidRDefault="00A53D15">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A431A6A" w14:textId="77777777" w:rsidR="00A53D15" w:rsidRPr="00A53D15" w:rsidRDefault="00A53D15">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14:paraId="7B593DB5" w14:textId="77777777" w:rsidR="00A53D15" w:rsidRPr="00A53D15" w:rsidRDefault="00A53D15">
            <w:pPr>
              <w:spacing w:after="0" w:line="240" w:lineRule="auto"/>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noWrap/>
            <w:vAlign w:val="bottom"/>
            <w:hideMark/>
          </w:tcPr>
          <w:p w14:paraId="29A131E1" w14:textId="77777777" w:rsidR="00A53D15" w:rsidRPr="00A53D15" w:rsidRDefault="00A53D15" w:rsidP="57031198">
            <w:pPr>
              <w:spacing w:after="0" w:line="240" w:lineRule="auto"/>
              <w:rPr>
                <w:rFonts w:ascii="Times New Roman" w:eastAsia="Times New Roman" w:hAnsi="Times New Roman" w:cs="Times New Roman"/>
                <w:sz w:val="20"/>
                <w:szCs w:val="20"/>
                <w:lang w:eastAsia="en-GB"/>
              </w:rPr>
            </w:pPr>
          </w:p>
        </w:tc>
        <w:tc>
          <w:tcPr>
            <w:tcW w:w="1460" w:type="dxa"/>
            <w:tcBorders>
              <w:top w:val="nil"/>
              <w:left w:val="single" w:sz="8" w:space="0" w:color="auto"/>
              <w:bottom w:val="single" w:sz="8" w:space="0" w:color="auto"/>
              <w:right w:val="single" w:sz="8" w:space="0" w:color="auto"/>
            </w:tcBorders>
            <w:shd w:val="clear" w:color="auto" w:fill="auto"/>
            <w:noWrap/>
            <w:vAlign w:val="bottom"/>
            <w:hideMark/>
          </w:tcPr>
          <w:p w14:paraId="28035896" w14:textId="0D704456" w:rsidR="00A53D15" w:rsidRPr="002162B9" w:rsidRDefault="42239A57" w:rsidP="04AA06F8">
            <w:pPr>
              <w:spacing w:after="0"/>
              <w:rPr>
                <w:b/>
                <w:lang w:eastAsia="en-GB"/>
              </w:rPr>
            </w:pPr>
            <w:r w:rsidRPr="04AA06F8">
              <w:rPr>
                <w:b/>
                <w:bCs/>
                <w:lang w:eastAsia="en-GB"/>
              </w:rPr>
              <w:t>2.92</w:t>
            </w:r>
          </w:p>
        </w:tc>
        <w:tc>
          <w:tcPr>
            <w:tcW w:w="1335" w:type="dxa"/>
            <w:tcBorders>
              <w:top w:val="nil"/>
              <w:left w:val="nil"/>
              <w:bottom w:val="single" w:sz="8" w:space="0" w:color="auto"/>
              <w:right w:val="single" w:sz="8" w:space="0" w:color="auto"/>
            </w:tcBorders>
            <w:shd w:val="clear" w:color="auto" w:fill="auto"/>
            <w:noWrap/>
            <w:hideMark/>
          </w:tcPr>
          <w:p w14:paraId="236A2FC9" w14:textId="03324746" w:rsidR="00A53D15" w:rsidRPr="002162B9" w:rsidRDefault="42239A57" w:rsidP="57031198">
            <w:pPr>
              <w:rPr>
                <w:b/>
                <w:lang w:eastAsia="en-GB"/>
              </w:rPr>
            </w:pPr>
            <w:r w:rsidRPr="04AA06F8">
              <w:rPr>
                <w:b/>
                <w:bCs/>
                <w:lang w:eastAsia="en-GB"/>
              </w:rPr>
              <w:t>5.57</w:t>
            </w:r>
          </w:p>
        </w:tc>
      </w:tr>
    </w:tbl>
    <w:p w14:paraId="6C54E256" w14:textId="77777777" w:rsidR="008B458E" w:rsidRDefault="008B458E" w:rsidP="00CA5106">
      <w:pPr>
        <w:spacing w:after="100" w:afterAutospacing="1" w:line="240" w:lineRule="auto"/>
        <w:contextualSpacing/>
      </w:pPr>
    </w:p>
    <w:p w14:paraId="5A68746E" w14:textId="55801BAC" w:rsidR="008B458E" w:rsidRDefault="008B458E" w:rsidP="00CA5106">
      <w:pPr>
        <w:spacing w:after="100" w:afterAutospacing="1" w:line="240" w:lineRule="auto"/>
        <w:contextualSpacing/>
      </w:pPr>
    </w:p>
    <w:p w14:paraId="1314489B" w14:textId="77777777" w:rsidR="00D87FD3" w:rsidRDefault="00D87FD3" w:rsidP="00CA5106">
      <w:pPr>
        <w:spacing w:after="100" w:afterAutospacing="1" w:line="240" w:lineRule="auto"/>
        <w:contextualSpacing/>
      </w:pPr>
    </w:p>
    <w:p w14:paraId="64FA398E" w14:textId="1B6CC273" w:rsidR="00751195" w:rsidRDefault="00F43569" w:rsidP="00751195">
      <w:pPr>
        <w:pStyle w:val="Heading1"/>
      </w:pPr>
      <w:bookmarkStart w:id="31" w:name="_Toc114823674"/>
      <w:r>
        <w:t xml:space="preserve">North East LEP </w:t>
      </w:r>
      <w:r w:rsidR="00751195">
        <w:t>Trade Union Time</w:t>
      </w:r>
      <w:bookmarkEnd w:id="31"/>
    </w:p>
    <w:p w14:paraId="366C7BB0" w14:textId="77777777" w:rsidR="0083592D" w:rsidRPr="0083592D" w:rsidRDefault="0083592D" w:rsidP="0083592D"/>
    <w:tbl>
      <w:tblPr>
        <w:tblW w:w="9351" w:type="dxa"/>
        <w:tblLook w:val="04A0" w:firstRow="1" w:lastRow="0" w:firstColumn="1" w:lastColumn="0" w:noHBand="0" w:noVBand="1"/>
        <w:tblCaption w:val="Trade Union Information"/>
        <w:tblDescription w:val="Details of NTCA trade union representation. Unison and Unite both represented with one member of staff acting as a trade union representative (Unison). £5,933.95 estimated spending on unions per annum, 0.35 per cent estimate spending on unions as percentage of the total pay bill."/>
      </w:tblPr>
      <w:tblGrid>
        <w:gridCol w:w="5665"/>
        <w:gridCol w:w="3686"/>
      </w:tblGrid>
      <w:tr w:rsidR="00E726B4" w:rsidRPr="00E726B4" w14:paraId="611EF95E" w14:textId="77777777" w:rsidTr="00751195">
        <w:trPr>
          <w:trHeight w:val="315"/>
        </w:trPr>
        <w:tc>
          <w:tcPr>
            <w:tcW w:w="5665" w:type="dxa"/>
            <w:tcBorders>
              <w:top w:val="single" w:sz="4" w:space="0" w:color="auto"/>
              <w:left w:val="single" w:sz="4" w:space="0" w:color="auto"/>
              <w:bottom w:val="single" w:sz="4" w:space="0" w:color="auto"/>
              <w:right w:val="single" w:sz="4" w:space="0" w:color="auto"/>
            </w:tcBorders>
            <w:shd w:val="clear" w:color="000000" w:fill="D0CECE"/>
            <w:hideMark/>
          </w:tcPr>
          <w:p w14:paraId="17B4CE91" w14:textId="77777777" w:rsidR="00751195" w:rsidRPr="00E726B4" w:rsidRDefault="00751195">
            <w:pPr>
              <w:rPr>
                <w:b/>
                <w:bCs/>
                <w:lang w:eastAsia="en-GB"/>
              </w:rPr>
            </w:pPr>
            <w:r w:rsidRPr="00E726B4">
              <w:rPr>
                <w:b/>
                <w:bCs/>
                <w:lang w:eastAsia="en-GB"/>
              </w:rPr>
              <w:t xml:space="preserve">Trade Union Information </w:t>
            </w:r>
          </w:p>
        </w:tc>
        <w:tc>
          <w:tcPr>
            <w:tcW w:w="3686" w:type="dxa"/>
            <w:tcBorders>
              <w:top w:val="single" w:sz="4" w:space="0" w:color="auto"/>
              <w:left w:val="nil"/>
              <w:bottom w:val="single" w:sz="4" w:space="0" w:color="auto"/>
              <w:right w:val="single" w:sz="4" w:space="0" w:color="auto"/>
            </w:tcBorders>
            <w:shd w:val="clear" w:color="000000" w:fill="D0CECE"/>
            <w:hideMark/>
          </w:tcPr>
          <w:p w14:paraId="0E655949" w14:textId="77777777" w:rsidR="00751195" w:rsidRPr="00E726B4" w:rsidRDefault="00751195">
            <w:pPr>
              <w:rPr>
                <w:lang w:eastAsia="en-GB"/>
              </w:rPr>
            </w:pPr>
            <w:r w:rsidRPr="00E726B4">
              <w:rPr>
                <w:lang w:eastAsia="en-GB"/>
              </w:rPr>
              <w:t> </w:t>
            </w:r>
          </w:p>
        </w:tc>
      </w:tr>
      <w:tr w:rsidR="00E726B4" w:rsidRPr="00E726B4" w14:paraId="2CF9E1BF" w14:textId="77777777" w:rsidTr="00751195">
        <w:trPr>
          <w:trHeight w:val="315"/>
        </w:trPr>
        <w:tc>
          <w:tcPr>
            <w:tcW w:w="5665" w:type="dxa"/>
            <w:tcBorders>
              <w:top w:val="nil"/>
              <w:left w:val="single" w:sz="4" w:space="0" w:color="auto"/>
              <w:bottom w:val="single" w:sz="4" w:space="0" w:color="auto"/>
              <w:right w:val="single" w:sz="4" w:space="0" w:color="auto"/>
            </w:tcBorders>
            <w:shd w:val="clear" w:color="auto" w:fill="auto"/>
            <w:hideMark/>
          </w:tcPr>
          <w:p w14:paraId="7C517FA9" w14:textId="7EB6D1DD" w:rsidR="00751195" w:rsidRPr="00E726B4" w:rsidRDefault="00751195">
            <w:pPr>
              <w:rPr>
                <w:lang w:eastAsia="en-GB"/>
              </w:rPr>
            </w:pPr>
            <w:r w:rsidRPr="00E726B4">
              <w:rPr>
                <w:lang w:eastAsia="en-GB"/>
              </w:rPr>
              <w:t>Trade Unions represented in the</w:t>
            </w:r>
            <w:r w:rsidR="00020021" w:rsidRPr="00E726B4">
              <w:rPr>
                <w:lang w:eastAsia="en-GB"/>
              </w:rPr>
              <w:t xml:space="preserve"> North East LEP</w:t>
            </w:r>
          </w:p>
        </w:tc>
        <w:tc>
          <w:tcPr>
            <w:tcW w:w="3686" w:type="dxa"/>
            <w:tcBorders>
              <w:top w:val="nil"/>
              <w:left w:val="nil"/>
              <w:bottom w:val="single" w:sz="4" w:space="0" w:color="auto"/>
              <w:right w:val="single" w:sz="4" w:space="0" w:color="auto"/>
            </w:tcBorders>
            <w:shd w:val="clear" w:color="auto" w:fill="auto"/>
            <w:hideMark/>
          </w:tcPr>
          <w:p w14:paraId="5D9B618A" w14:textId="4F4CA57F" w:rsidR="00751195" w:rsidRPr="00E726B4" w:rsidRDefault="00020021">
            <w:pPr>
              <w:rPr>
                <w:lang w:eastAsia="en-GB"/>
              </w:rPr>
            </w:pPr>
            <w:r w:rsidRPr="00E726B4">
              <w:rPr>
                <w:lang w:eastAsia="en-GB"/>
              </w:rPr>
              <w:t>None</w:t>
            </w:r>
          </w:p>
        </w:tc>
      </w:tr>
      <w:tr w:rsidR="00E726B4" w:rsidRPr="00E726B4" w14:paraId="50A3EA53" w14:textId="77777777" w:rsidTr="00751195">
        <w:trPr>
          <w:trHeight w:val="600"/>
        </w:trPr>
        <w:tc>
          <w:tcPr>
            <w:tcW w:w="5665" w:type="dxa"/>
            <w:tcBorders>
              <w:top w:val="nil"/>
              <w:left w:val="single" w:sz="4" w:space="0" w:color="auto"/>
              <w:bottom w:val="single" w:sz="4" w:space="0" w:color="auto"/>
              <w:right w:val="single" w:sz="4" w:space="0" w:color="auto"/>
            </w:tcBorders>
            <w:shd w:val="clear" w:color="auto" w:fill="auto"/>
            <w:hideMark/>
          </w:tcPr>
          <w:p w14:paraId="09562479" w14:textId="77777777" w:rsidR="00751195" w:rsidRPr="00E726B4" w:rsidRDefault="00751195">
            <w:pPr>
              <w:rPr>
                <w:lang w:eastAsia="en-GB"/>
              </w:rPr>
            </w:pPr>
            <w:r w:rsidRPr="00E726B4">
              <w:rPr>
                <w:lang w:eastAsia="en-GB"/>
              </w:rPr>
              <w:t xml:space="preserve">Total number of staff who are trade union representatives </w:t>
            </w:r>
          </w:p>
        </w:tc>
        <w:tc>
          <w:tcPr>
            <w:tcW w:w="3686" w:type="dxa"/>
            <w:tcBorders>
              <w:top w:val="nil"/>
              <w:left w:val="nil"/>
              <w:bottom w:val="single" w:sz="4" w:space="0" w:color="auto"/>
              <w:right w:val="single" w:sz="4" w:space="0" w:color="auto"/>
            </w:tcBorders>
            <w:shd w:val="clear" w:color="auto" w:fill="auto"/>
            <w:hideMark/>
          </w:tcPr>
          <w:p w14:paraId="48C1DF64" w14:textId="3731423C" w:rsidR="00751195" w:rsidRPr="00E726B4" w:rsidRDefault="00A7361F">
            <w:pPr>
              <w:rPr>
                <w:lang w:eastAsia="en-GB"/>
              </w:rPr>
            </w:pPr>
            <w:r w:rsidRPr="00E726B4">
              <w:rPr>
                <w:lang w:eastAsia="en-GB"/>
              </w:rPr>
              <w:t>None</w:t>
            </w:r>
          </w:p>
        </w:tc>
      </w:tr>
      <w:tr w:rsidR="00E726B4" w:rsidRPr="00E726B4" w14:paraId="60BECFDF" w14:textId="77777777" w:rsidTr="00751195">
        <w:trPr>
          <w:trHeight w:val="900"/>
        </w:trPr>
        <w:tc>
          <w:tcPr>
            <w:tcW w:w="5665" w:type="dxa"/>
            <w:tcBorders>
              <w:top w:val="nil"/>
              <w:left w:val="single" w:sz="4" w:space="0" w:color="auto"/>
              <w:bottom w:val="single" w:sz="4" w:space="0" w:color="auto"/>
              <w:right w:val="single" w:sz="4" w:space="0" w:color="auto"/>
            </w:tcBorders>
            <w:shd w:val="clear" w:color="auto" w:fill="auto"/>
            <w:hideMark/>
          </w:tcPr>
          <w:p w14:paraId="3B615AAE" w14:textId="77777777" w:rsidR="00751195" w:rsidRPr="00E726B4" w:rsidRDefault="00751195">
            <w:pPr>
              <w:rPr>
                <w:lang w:eastAsia="en-GB"/>
              </w:rPr>
            </w:pPr>
            <w:r w:rsidRPr="00E726B4">
              <w:rPr>
                <w:lang w:eastAsia="en-GB"/>
              </w:rPr>
              <w:t>Total number of union representatives who devote at least 50 per cent of their time to union duties</w:t>
            </w:r>
          </w:p>
        </w:tc>
        <w:tc>
          <w:tcPr>
            <w:tcW w:w="3686" w:type="dxa"/>
            <w:tcBorders>
              <w:top w:val="nil"/>
              <w:left w:val="nil"/>
              <w:bottom w:val="single" w:sz="4" w:space="0" w:color="auto"/>
              <w:right w:val="single" w:sz="4" w:space="0" w:color="auto"/>
            </w:tcBorders>
            <w:shd w:val="clear" w:color="auto" w:fill="auto"/>
            <w:hideMark/>
          </w:tcPr>
          <w:p w14:paraId="20E0879A" w14:textId="77777777" w:rsidR="00751195" w:rsidRPr="00E726B4" w:rsidRDefault="00751195">
            <w:pPr>
              <w:rPr>
                <w:lang w:eastAsia="en-GB"/>
              </w:rPr>
            </w:pPr>
            <w:r w:rsidRPr="00E726B4">
              <w:rPr>
                <w:lang w:eastAsia="en-GB"/>
              </w:rPr>
              <w:t>0</w:t>
            </w:r>
          </w:p>
        </w:tc>
      </w:tr>
      <w:tr w:rsidR="00E726B4" w:rsidRPr="00E726B4" w14:paraId="5D2D10D0" w14:textId="77777777" w:rsidTr="00751195">
        <w:trPr>
          <w:trHeight w:val="300"/>
        </w:trPr>
        <w:tc>
          <w:tcPr>
            <w:tcW w:w="5665" w:type="dxa"/>
            <w:tcBorders>
              <w:top w:val="nil"/>
              <w:left w:val="single" w:sz="4" w:space="0" w:color="auto"/>
              <w:bottom w:val="single" w:sz="4" w:space="0" w:color="auto"/>
              <w:right w:val="single" w:sz="4" w:space="0" w:color="auto"/>
            </w:tcBorders>
            <w:shd w:val="clear" w:color="auto" w:fill="auto"/>
            <w:hideMark/>
          </w:tcPr>
          <w:p w14:paraId="13398F4E" w14:textId="77777777" w:rsidR="00751195" w:rsidRPr="00E726B4" w:rsidRDefault="00751195">
            <w:pPr>
              <w:rPr>
                <w:lang w:eastAsia="en-GB"/>
              </w:rPr>
            </w:pPr>
            <w:r w:rsidRPr="00E726B4">
              <w:rPr>
                <w:lang w:eastAsia="en-GB"/>
              </w:rPr>
              <w:t>Estimate of spending on unions per annum</w:t>
            </w:r>
          </w:p>
        </w:tc>
        <w:tc>
          <w:tcPr>
            <w:tcW w:w="3686" w:type="dxa"/>
            <w:tcBorders>
              <w:top w:val="nil"/>
              <w:left w:val="nil"/>
              <w:bottom w:val="single" w:sz="4" w:space="0" w:color="auto"/>
              <w:right w:val="single" w:sz="4" w:space="0" w:color="auto"/>
            </w:tcBorders>
            <w:shd w:val="clear" w:color="auto" w:fill="auto"/>
            <w:hideMark/>
          </w:tcPr>
          <w:p w14:paraId="223B6F64" w14:textId="6015C428" w:rsidR="00751195" w:rsidRPr="00E726B4" w:rsidRDefault="00751195">
            <w:pPr>
              <w:rPr>
                <w:highlight w:val="yellow"/>
                <w:lang w:eastAsia="en-GB"/>
              </w:rPr>
            </w:pPr>
            <w:r w:rsidRPr="00E726B4">
              <w:rPr>
                <w:lang w:eastAsia="en-GB"/>
              </w:rPr>
              <w:t>£</w:t>
            </w:r>
            <w:r w:rsidR="00A7361F" w:rsidRPr="00E726B4">
              <w:rPr>
                <w:lang w:eastAsia="en-GB"/>
              </w:rPr>
              <w:t>0</w:t>
            </w:r>
          </w:p>
        </w:tc>
      </w:tr>
      <w:tr w:rsidR="00E726B4" w:rsidRPr="00E726B4" w14:paraId="32C7CF8B" w14:textId="77777777" w:rsidTr="00751195">
        <w:trPr>
          <w:trHeight w:val="600"/>
        </w:trPr>
        <w:tc>
          <w:tcPr>
            <w:tcW w:w="5665" w:type="dxa"/>
            <w:tcBorders>
              <w:top w:val="nil"/>
              <w:left w:val="single" w:sz="4" w:space="0" w:color="auto"/>
              <w:bottom w:val="single" w:sz="4" w:space="0" w:color="auto"/>
              <w:right w:val="single" w:sz="4" w:space="0" w:color="auto"/>
            </w:tcBorders>
            <w:shd w:val="clear" w:color="auto" w:fill="auto"/>
            <w:hideMark/>
          </w:tcPr>
          <w:p w14:paraId="24EAF253" w14:textId="653507DB" w:rsidR="00751195" w:rsidRPr="00E726B4" w:rsidRDefault="00751195">
            <w:pPr>
              <w:rPr>
                <w:lang w:eastAsia="en-GB"/>
              </w:rPr>
            </w:pPr>
            <w:r w:rsidRPr="00E726B4">
              <w:rPr>
                <w:lang w:eastAsia="en-GB"/>
              </w:rPr>
              <w:t>Estimate of spending on unions as a percentage of the total pay bill</w:t>
            </w:r>
          </w:p>
        </w:tc>
        <w:tc>
          <w:tcPr>
            <w:tcW w:w="3686" w:type="dxa"/>
            <w:tcBorders>
              <w:top w:val="nil"/>
              <w:left w:val="nil"/>
              <w:bottom w:val="single" w:sz="4" w:space="0" w:color="auto"/>
              <w:right w:val="single" w:sz="4" w:space="0" w:color="auto"/>
            </w:tcBorders>
            <w:shd w:val="clear" w:color="auto" w:fill="auto"/>
            <w:hideMark/>
          </w:tcPr>
          <w:p w14:paraId="645F302B" w14:textId="79DE784D" w:rsidR="00751195" w:rsidRPr="00E726B4" w:rsidRDefault="00751195">
            <w:pPr>
              <w:rPr>
                <w:highlight w:val="yellow"/>
                <w:lang w:eastAsia="en-GB"/>
              </w:rPr>
            </w:pPr>
            <w:r w:rsidRPr="00E726B4">
              <w:rPr>
                <w:lang w:eastAsia="en-GB"/>
              </w:rPr>
              <w:t>0</w:t>
            </w:r>
            <w:r w:rsidR="00A7361F" w:rsidRPr="00E726B4">
              <w:rPr>
                <w:lang w:eastAsia="en-GB"/>
              </w:rPr>
              <w:t>%</w:t>
            </w:r>
          </w:p>
        </w:tc>
      </w:tr>
    </w:tbl>
    <w:p w14:paraId="597374A1" w14:textId="12E4D15C" w:rsidR="5FCC5036" w:rsidRDefault="00984B39" w:rsidP="5FCC5036">
      <w:pPr>
        <w:contextualSpacing/>
        <w:rPr>
          <w:rFonts w:eastAsia="Times New Roman" w:cs="Arial"/>
          <w:b/>
          <w:color w:val="FF0000"/>
          <w:sz w:val="28"/>
          <w:szCs w:val="28"/>
          <w:lang w:eastAsia="en-GB"/>
        </w:rPr>
        <w:sectPr w:rsidR="5FCC5036" w:rsidSect="00895265">
          <w:pgSz w:w="11906" w:h="16838"/>
          <w:pgMar w:top="1135" w:right="1440" w:bottom="1440" w:left="1440" w:header="708" w:footer="708" w:gutter="0"/>
          <w:cols w:space="708"/>
          <w:docGrid w:linePitch="360"/>
        </w:sectPr>
      </w:pPr>
      <w:r w:rsidRPr="00B66AA8">
        <w:rPr>
          <w:rFonts w:eastAsia="Times New Roman"/>
          <w:color w:val="FF0000"/>
          <w:sz w:val="28"/>
          <w:szCs w:val="28"/>
          <w:lang w:eastAsia="en-GB"/>
        </w:rPr>
        <w:br w:type="page"/>
      </w:r>
    </w:p>
    <w:p w14:paraId="00ECFD54" w14:textId="415C99C9" w:rsidR="49A37776" w:rsidRDefault="49A37776" w:rsidP="2E86B59A">
      <w:pPr>
        <w:pStyle w:val="Heading1"/>
        <w:spacing w:afterAutospacing="1"/>
        <w:ind w:left="851" w:hanging="1277"/>
        <w:contextualSpacing/>
        <w:rPr>
          <w:b w:val="0"/>
          <w:bCs w:val="0"/>
          <w:sz w:val="28"/>
          <w:szCs w:val="28"/>
        </w:rPr>
      </w:pPr>
      <w:r w:rsidRPr="2E86B59A">
        <w:rPr>
          <w:rFonts w:eastAsia="Times New Roman"/>
          <w:sz w:val="28"/>
          <w:szCs w:val="28"/>
          <w:lang w:eastAsia="en-GB"/>
        </w:rPr>
        <w:lastRenderedPageBreak/>
        <w:t xml:space="preserve">               North East LEP </w:t>
      </w:r>
      <w:r w:rsidRPr="2E86B59A">
        <w:rPr>
          <w:sz w:val="28"/>
          <w:szCs w:val="28"/>
        </w:rPr>
        <w:t>Senior Management Team</w:t>
      </w:r>
    </w:p>
    <w:p w14:paraId="61F576D5" w14:textId="2D07C39A" w:rsidR="068901EE" w:rsidRDefault="068901EE" w:rsidP="068901EE">
      <w:pPr>
        <w:pStyle w:val="NoSpacing"/>
        <w:ind w:firstLine="720"/>
        <w:rPr>
          <w:rFonts w:ascii="Arial" w:hAnsi="Arial" w:cs="Arial"/>
        </w:rPr>
      </w:pPr>
    </w:p>
    <w:p w14:paraId="2F2694BE" w14:textId="59348CA2" w:rsidR="00B831B0" w:rsidRPr="00B831B0" w:rsidRDefault="00B831B0" w:rsidP="330A26B0">
      <w:pPr>
        <w:pStyle w:val="NoSpacing"/>
        <w:ind w:firstLine="720"/>
        <w:rPr>
          <w:rFonts w:ascii="Arial" w:hAnsi="Arial" w:cs="Arial"/>
        </w:rPr>
      </w:pPr>
      <w:r w:rsidRPr="330A26B0">
        <w:rPr>
          <w:rFonts w:ascii="Arial" w:hAnsi="Arial" w:cs="Arial"/>
        </w:rPr>
        <w:t>The North East Local Enterprise Partnership (</w:t>
      </w:r>
      <w:r w:rsidR="009550CF" w:rsidRPr="330A26B0">
        <w:rPr>
          <w:rFonts w:ascii="Arial" w:hAnsi="Arial" w:cs="Arial"/>
        </w:rPr>
        <w:t xml:space="preserve">North East </w:t>
      </w:r>
      <w:r w:rsidRPr="330A26B0">
        <w:rPr>
          <w:rFonts w:ascii="Arial" w:hAnsi="Arial" w:cs="Arial"/>
        </w:rPr>
        <w:t xml:space="preserve">LEP) is supported by a combination of </w:t>
      </w:r>
      <w:r>
        <w:tab/>
      </w:r>
      <w:r w:rsidR="0B8EDCEE" w:rsidRPr="330A26B0">
        <w:rPr>
          <w:rFonts w:ascii="Arial" w:hAnsi="Arial" w:cs="Arial"/>
        </w:rPr>
        <w:t xml:space="preserve">  </w:t>
      </w:r>
    </w:p>
    <w:p w14:paraId="698A015F" w14:textId="6BDB52D4" w:rsidR="00B831B0" w:rsidRPr="00B831B0" w:rsidRDefault="00B831B0" w:rsidP="5C5CCC65">
      <w:pPr>
        <w:pStyle w:val="NoSpacing"/>
        <w:ind w:firstLine="720"/>
        <w:rPr>
          <w:rFonts w:ascii="Arial" w:hAnsi="Arial" w:cs="Arial"/>
        </w:rPr>
      </w:pPr>
      <w:r w:rsidRPr="330A26B0">
        <w:rPr>
          <w:rFonts w:ascii="Arial" w:hAnsi="Arial" w:cs="Arial"/>
        </w:rPr>
        <w:t xml:space="preserve">permanently/fixed term contract employed officers who work for the North East Local Enterprise Partnership. </w:t>
      </w:r>
    </w:p>
    <w:p w14:paraId="6E6387A7" w14:textId="77777777" w:rsidR="00B831B0" w:rsidRPr="00B831B0" w:rsidRDefault="00B831B0" w:rsidP="006C57CC">
      <w:pPr>
        <w:pStyle w:val="NoSpacing"/>
        <w:ind w:left="851" w:firstLine="142"/>
        <w:rPr>
          <w:rFonts w:ascii="Arial" w:hAnsi="Arial" w:cs="Arial"/>
        </w:rPr>
      </w:pPr>
    </w:p>
    <w:p w14:paraId="7B581251" w14:textId="77777777" w:rsidR="00B831B0" w:rsidRPr="00B831B0" w:rsidRDefault="00B831B0" w:rsidP="006C57CC">
      <w:pPr>
        <w:pStyle w:val="NoSpacing"/>
        <w:ind w:left="851"/>
        <w:rPr>
          <w:rFonts w:ascii="Arial" w:hAnsi="Arial" w:cs="Arial"/>
          <w:b/>
          <w:bCs/>
        </w:rPr>
      </w:pPr>
      <w:r w:rsidRPr="00B831B0">
        <w:rPr>
          <w:rFonts w:ascii="Arial" w:hAnsi="Arial" w:cs="Arial"/>
        </w:rPr>
        <w:t>Below is the structure chart of the senior team.</w:t>
      </w:r>
    </w:p>
    <w:p w14:paraId="5977718E" w14:textId="4798A7EF" w:rsidR="00E923D0" w:rsidRDefault="00E923D0" w:rsidP="00CA5106">
      <w:pPr>
        <w:spacing w:after="100" w:afterAutospacing="1" w:line="240" w:lineRule="auto"/>
        <w:contextualSpacing/>
      </w:pPr>
    </w:p>
    <w:p w14:paraId="473B73A0" w14:textId="43ADAF97" w:rsidR="00E923D0" w:rsidRDefault="00E923D0" w:rsidP="330A26B0">
      <w:pPr>
        <w:spacing w:after="100" w:afterAutospacing="1" w:line="240" w:lineRule="auto"/>
        <w:contextualSpacing/>
        <w:jc w:val="center"/>
      </w:pPr>
    </w:p>
    <w:p w14:paraId="2E82E708" w14:textId="6CB2768A" w:rsidR="00BA5BB5" w:rsidRDefault="00BA5BB5" w:rsidP="330A26B0">
      <w:pPr>
        <w:spacing w:after="100" w:afterAutospacing="1" w:line="240" w:lineRule="auto"/>
        <w:contextualSpacing/>
        <w:jc w:val="center"/>
      </w:pPr>
    </w:p>
    <w:p w14:paraId="206FE6FA" w14:textId="0F3705C8" w:rsidR="00BA5BB5" w:rsidRDefault="12F9D486" w:rsidP="0709F37F">
      <w:pPr>
        <w:spacing w:after="100" w:afterAutospacing="1" w:line="240" w:lineRule="auto"/>
        <w:contextualSpacing/>
        <w:jc w:val="center"/>
      </w:pPr>
      <w:r w:rsidRPr="0709F37F">
        <w:rPr>
          <w:rFonts w:ascii="Times New Roman" w:eastAsia="Times New Roman" w:hAnsi="Times New Roman" w:cs="Times New Roman"/>
          <w:color w:val="000000" w:themeColor="text1"/>
        </w:rPr>
        <w:t xml:space="preserve"> </w:t>
      </w:r>
      <w:r w:rsidRPr="0709F37F">
        <w:rPr>
          <w:rFonts w:eastAsia="Arial" w:cs="Arial"/>
        </w:rPr>
        <w:t xml:space="preserve"> </w:t>
      </w:r>
      <w:r w:rsidR="00DC157F">
        <w:br/>
      </w:r>
      <w:r w:rsidR="152232B2">
        <w:rPr>
          <w:noProof/>
        </w:rPr>
        <w:drawing>
          <wp:inline distT="0" distB="0" distL="0" distR="0" wp14:anchorId="46FA2EE7" wp14:editId="309602B0">
            <wp:extent cx="4572000" cy="1485900"/>
            <wp:effectExtent l="0" t="0" r="0" b="0"/>
            <wp:docPr id="1421886539" name="Picture 142188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485900"/>
                    </a:xfrm>
                    <a:prstGeom prst="rect">
                      <a:avLst/>
                    </a:prstGeom>
                  </pic:spPr>
                </pic:pic>
              </a:graphicData>
            </a:graphic>
          </wp:inline>
        </w:drawing>
      </w:r>
    </w:p>
    <w:p w14:paraId="217B5C24" w14:textId="452724A7" w:rsidR="00BA5BB5" w:rsidRDefault="00BA5BB5" w:rsidP="330A26B0">
      <w:pPr>
        <w:spacing w:after="100" w:afterAutospacing="1" w:line="240" w:lineRule="auto"/>
        <w:contextualSpacing/>
      </w:pPr>
    </w:p>
    <w:p w14:paraId="637857BC" w14:textId="4058B10F" w:rsidR="00555C23" w:rsidRDefault="00555C23" w:rsidP="330A26B0">
      <w:pPr>
        <w:spacing w:after="100" w:afterAutospacing="1" w:line="240" w:lineRule="auto"/>
        <w:contextualSpacing/>
        <w:sectPr w:rsidR="00555C23" w:rsidSect="006C57CC">
          <w:type w:val="continuous"/>
          <w:pgSz w:w="11906" w:h="16838"/>
          <w:pgMar w:top="1440" w:right="140" w:bottom="1440" w:left="142" w:header="708" w:footer="708" w:gutter="0"/>
          <w:cols w:space="708"/>
          <w:docGrid w:linePitch="360"/>
        </w:sectPr>
      </w:pPr>
    </w:p>
    <w:p w14:paraId="79CC0BAF" w14:textId="15B482FF" w:rsidR="00895265" w:rsidRDefault="00895265" w:rsidP="00895265">
      <w:pPr>
        <w:pStyle w:val="Heading1"/>
        <w:ind w:left="851"/>
        <w:rPr>
          <w:rFonts w:eastAsia="Times New Roman"/>
          <w:sz w:val="28"/>
          <w:szCs w:val="28"/>
          <w:lang w:eastAsia="en-GB"/>
        </w:rPr>
      </w:pPr>
      <w:bookmarkStart w:id="32" w:name="_Toc114823676"/>
      <w:r w:rsidRPr="00895265">
        <w:rPr>
          <w:rFonts w:eastAsia="Times New Roman"/>
          <w:sz w:val="28"/>
          <w:szCs w:val="28"/>
          <w:lang w:eastAsia="en-GB"/>
        </w:rPr>
        <w:t>North East LEP Senior Salaries and Responsibilities</w:t>
      </w:r>
      <w:bookmarkEnd w:id="32"/>
    </w:p>
    <w:p w14:paraId="49123A97" w14:textId="77777777" w:rsidR="00CA344A" w:rsidRPr="00CA344A" w:rsidRDefault="00CA344A" w:rsidP="00CA344A">
      <w:pPr>
        <w:rPr>
          <w:sz w:val="16"/>
          <w:szCs w:val="16"/>
          <w:lang w:eastAsia="en-GB"/>
        </w:rPr>
      </w:pPr>
    </w:p>
    <w:tbl>
      <w:tblPr>
        <w:tblW w:w="10201" w:type="dxa"/>
        <w:jc w:val="center"/>
        <w:tblLook w:val="04A0" w:firstRow="1" w:lastRow="0" w:firstColumn="1" w:lastColumn="0" w:noHBand="0" w:noVBand="1"/>
        <w:tblCaption w:val="Senior salaries and responsibilities "/>
        <w:tblDescription w:val="Responsibilities of Director of Economic Growth, Director of Policy and Performance, Chief Economist, Head of Inclusive Growth, Head of Communications, Engagement and Organisational Development, the Chief Digital Officer and Strategic Lead Education Challenge. Contact enquiries@northoftyne-ca.gov.uk for more information."/>
      </w:tblPr>
      <w:tblGrid>
        <w:gridCol w:w="2252"/>
        <w:gridCol w:w="3047"/>
        <w:gridCol w:w="1778"/>
        <w:gridCol w:w="965"/>
        <w:gridCol w:w="1309"/>
        <w:gridCol w:w="850"/>
      </w:tblGrid>
      <w:tr w:rsidR="00CA2DC8" w:rsidRPr="00467923" w14:paraId="7D6E7E4A" w14:textId="77777777">
        <w:trPr>
          <w:trHeight w:val="60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C3CEE3" w14:textId="77777777" w:rsidR="00CA2DC8" w:rsidRPr="00467923" w:rsidRDefault="00CA2DC8">
            <w:pPr>
              <w:spacing w:before="20" w:after="20"/>
              <w:rPr>
                <w:rFonts w:eastAsia="Arial" w:cs="Arial"/>
                <w:b/>
                <w:sz w:val="20"/>
                <w:szCs w:val="20"/>
                <w:lang w:eastAsia="en-GB"/>
              </w:rPr>
            </w:pPr>
            <w:r w:rsidRPr="00467923">
              <w:rPr>
                <w:rFonts w:eastAsia="Arial" w:cs="Arial"/>
                <w:b/>
                <w:sz w:val="20"/>
                <w:szCs w:val="20"/>
                <w:lang w:eastAsia="en-GB"/>
              </w:rPr>
              <w:t>Job title</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noWrap/>
            <w:hideMark/>
          </w:tcPr>
          <w:p w14:paraId="62E4A458" w14:textId="77777777" w:rsidR="00CA2DC8" w:rsidRPr="00467923" w:rsidRDefault="00CA2DC8">
            <w:pPr>
              <w:spacing w:before="20" w:after="20"/>
              <w:rPr>
                <w:rFonts w:eastAsia="Arial" w:cs="Arial"/>
                <w:b/>
                <w:sz w:val="20"/>
                <w:szCs w:val="20"/>
                <w:lang w:eastAsia="en-GB"/>
              </w:rPr>
            </w:pPr>
            <w:r w:rsidRPr="00467923">
              <w:rPr>
                <w:rFonts w:eastAsia="Arial" w:cs="Arial"/>
                <w:b/>
                <w:sz w:val="20"/>
                <w:szCs w:val="20"/>
                <w:lang w:eastAsia="en-GB"/>
              </w:rPr>
              <w:t>Service Responsibilities</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hideMark/>
          </w:tcPr>
          <w:p w14:paraId="7881A18D" w14:textId="77777777" w:rsidR="00CA2DC8" w:rsidRPr="00467923" w:rsidRDefault="00CA2DC8">
            <w:pPr>
              <w:spacing w:before="20" w:after="20"/>
              <w:rPr>
                <w:rFonts w:eastAsia="Arial" w:cs="Arial"/>
                <w:b/>
                <w:sz w:val="20"/>
                <w:szCs w:val="20"/>
                <w:lang w:eastAsia="en-GB"/>
              </w:rPr>
            </w:pPr>
            <w:r w:rsidRPr="00467923">
              <w:rPr>
                <w:rFonts w:eastAsia="Arial" w:cs="Arial"/>
                <w:b/>
                <w:sz w:val="20"/>
                <w:szCs w:val="20"/>
                <w:lang w:eastAsia="en-GB"/>
              </w:rPr>
              <w:t>Contact details</w:t>
            </w:r>
          </w:p>
        </w:tc>
        <w:tc>
          <w:tcPr>
            <w:tcW w:w="965" w:type="dxa"/>
            <w:tcBorders>
              <w:top w:val="single" w:sz="4" w:space="0" w:color="auto"/>
              <w:left w:val="nil"/>
              <w:bottom w:val="single" w:sz="4" w:space="0" w:color="auto"/>
              <w:right w:val="single" w:sz="4" w:space="0" w:color="auto"/>
            </w:tcBorders>
            <w:shd w:val="clear" w:color="auto" w:fill="D0CECE" w:themeFill="background2" w:themeFillShade="E6"/>
            <w:noWrap/>
            <w:hideMark/>
          </w:tcPr>
          <w:p w14:paraId="201F9968" w14:textId="77777777" w:rsidR="00CA2DC8" w:rsidRPr="00467923" w:rsidRDefault="00CA2DC8">
            <w:pPr>
              <w:spacing w:before="20" w:after="20"/>
              <w:rPr>
                <w:rFonts w:eastAsia="Arial" w:cs="Arial"/>
                <w:b/>
                <w:sz w:val="20"/>
                <w:szCs w:val="20"/>
                <w:lang w:eastAsia="en-GB"/>
              </w:rPr>
            </w:pPr>
            <w:r w:rsidRPr="00467923">
              <w:rPr>
                <w:rFonts w:eastAsia="Arial" w:cs="Arial"/>
                <w:b/>
                <w:sz w:val="20"/>
                <w:szCs w:val="20"/>
                <w:lang w:eastAsia="en-GB"/>
              </w:rPr>
              <w:t>Grade</w:t>
            </w:r>
          </w:p>
        </w:tc>
        <w:tc>
          <w:tcPr>
            <w:tcW w:w="1309" w:type="dxa"/>
            <w:tcBorders>
              <w:top w:val="single" w:sz="4" w:space="0" w:color="auto"/>
              <w:left w:val="nil"/>
              <w:bottom w:val="single" w:sz="4" w:space="0" w:color="auto"/>
              <w:right w:val="single" w:sz="4" w:space="0" w:color="auto"/>
            </w:tcBorders>
            <w:shd w:val="clear" w:color="auto" w:fill="D0CECE" w:themeFill="background2" w:themeFillShade="E6"/>
            <w:hideMark/>
          </w:tcPr>
          <w:p w14:paraId="774CF5EE" w14:textId="77777777" w:rsidR="00CA2DC8" w:rsidRPr="00467923" w:rsidRDefault="00CA2DC8">
            <w:pPr>
              <w:spacing w:before="20" w:after="20"/>
              <w:rPr>
                <w:rFonts w:eastAsia="Arial" w:cs="Arial"/>
                <w:b/>
                <w:sz w:val="20"/>
                <w:szCs w:val="20"/>
                <w:lang w:eastAsia="en-GB"/>
              </w:rPr>
            </w:pPr>
            <w:r w:rsidRPr="00467923">
              <w:rPr>
                <w:rFonts w:eastAsia="Arial" w:cs="Arial"/>
                <w:b/>
                <w:sz w:val="20"/>
                <w:szCs w:val="20"/>
                <w:lang w:eastAsia="en-GB"/>
              </w:rPr>
              <w:t>Salary ceiling</w:t>
            </w:r>
          </w:p>
        </w:tc>
        <w:tc>
          <w:tcPr>
            <w:tcW w:w="850" w:type="dxa"/>
            <w:tcBorders>
              <w:top w:val="single" w:sz="4" w:space="0" w:color="auto"/>
              <w:left w:val="nil"/>
              <w:bottom w:val="single" w:sz="4" w:space="0" w:color="auto"/>
              <w:right w:val="single" w:sz="4" w:space="0" w:color="auto"/>
            </w:tcBorders>
            <w:shd w:val="clear" w:color="auto" w:fill="D0CECE" w:themeFill="background2" w:themeFillShade="E6"/>
            <w:hideMark/>
          </w:tcPr>
          <w:p w14:paraId="5E83B2C8" w14:textId="77777777" w:rsidR="00CA2DC8" w:rsidRPr="00467923" w:rsidRDefault="00CA2DC8">
            <w:pPr>
              <w:spacing w:before="20" w:after="20"/>
              <w:rPr>
                <w:rFonts w:eastAsia="Arial" w:cs="Arial"/>
                <w:b/>
                <w:sz w:val="20"/>
                <w:szCs w:val="20"/>
                <w:lang w:eastAsia="en-GB"/>
              </w:rPr>
            </w:pPr>
            <w:r w:rsidRPr="00467923">
              <w:rPr>
                <w:rFonts w:eastAsia="Arial" w:cs="Arial"/>
                <w:b/>
                <w:sz w:val="20"/>
                <w:szCs w:val="20"/>
                <w:lang w:eastAsia="en-GB"/>
              </w:rPr>
              <w:t>Bonus details</w:t>
            </w:r>
          </w:p>
        </w:tc>
      </w:tr>
      <w:tr w:rsidR="00CA2DC8" w:rsidRPr="00467923" w14:paraId="0DCB274D" w14:textId="77777777">
        <w:trPr>
          <w:trHeight w:val="1425"/>
          <w:jc w:val="center"/>
        </w:trPr>
        <w:tc>
          <w:tcPr>
            <w:tcW w:w="0" w:type="auto"/>
            <w:tcBorders>
              <w:top w:val="nil"/>
              <w:left w:val="single" w:sz="4" w:space="0" w:color="auto"/>
              <w:bottom w:val="single" w:sz="4" w:space="0" w:color="auto"/>
              <w:right w:val="single" w:sz="4" w:space="0" w:color="auto"/>
            </w:tcBorders>
            <w:shd w:val="clear" w:color="auto" w:fill="auto"/>
            <w:hideMark/>
          </w:tcPr>
          <w:p w14:paraId="12EFE2B5"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Chief Executive </w:t>
            </w:r>
          </w:p>
        </w:tc>
        <w:tc>
          <w:tcPr>
            <w:tcW w:w="0" w:type="auto"/>
            <w:tcBorders>
              <w:top w:val="nil"/>
              <w:left w:val="nil"/>
              <w:bottom w:val="single" w:sz="4" w:space="0" w:color="auto"/>
              <w:right w:val="single" w:sz="4" w:space="0" w:color="auto"/>
            </w:tcBorders>
            <w:shd w:val="clear" w:color="auto" w:fill="auto"/>
            <w:hideMark/>
          </w:tcPr>
          <w:p w14:paraId="17D8FD1E"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Overall strategic and organisational responsibility    for development and delivery Investment Programme </w:t>
            </w:r>
            <w:r w:rsidRPr="00467923">
              <w:rPr>
                <w:rFonts w:cs="Arial"/>
              </w:rPr>
              <w:br/>
            </w:r>
            <w:r w:rsidRPr="00467923">
              <w:rPr>
                <w:rFonts w:eastAsia="Arial" w:cs="Arial"/>
                <w:sz w:val="20"/>
                <w:szCs w:val="20"/>
                <w:lang w:eastAsia="en-GB"/>
              </w:rPr>
              <w:t xml:space="preserve">Policy and Performance </w:t>
            </w:r>
            <w:r w:rsidRPr="00467923">
              <w:rPr>
                <w:rFonts w:cs="Arial"/>
              </w:rPr>
              <w:br/>
            </w:r>
            <w:r w:rsidRPr="00467923">
              <w:rPr>
                <w:rFonts w:eastAsia="Arial" w:cs="Arial"/>
                <w:sz w:val="20"/>
                <w:szCs w:val="20"/>
                <w:lang w:eastAsia="en-GB"/>
              </w:rPr>
              <w:t>Governance and Scrutiny</w:t>
            </w:r>
          </w:p>
          <w:p w14:paraId="7A7326AF" w14:textId="0D1B2ECE" w:rsidR="00CA2DC8" w:rsidRPr="00FF3568" w:rsidRDefault="3C0B2867">
            <w:pPr>
              <w:spacing w:before="20" w:after="20"/>
              <w:rPr>
                <w:rFonts w:eastAsia="Arial" w:cs="Arial"/>
                <w:sz w:val="20"/>
                <w:szCs w:val="20"/>
                <w:lang w:eastAsia="en-GB"/>
              </w:rPr>
            </w:pPr>
            <w:r w:rsidRPr="04AA06F8">
              <w:rPr>
                <w:rFonts w:eastAsia="Arial" w:cs="Arial"/>
                <w:sz w:val="20"/>
                <w:szCs w:val="20"/>
                <w:lang w:eastAsia="en-GB"/>
              </w:rPr>
              <w:t>5</w:t>
            </w:r>
            <w:r w:rsidR="7796F61F" w:rsidRPr="04AA06F8">
              <w:rPr>
                <w:rFonts w:eastAsia="Arial" w:cs="Arial"/>
                <w:sz w:val="20"/>
                <w:szCs w:val="20"/>
                <w:lang w:eastAsia="en-GB"/>
              </w:rPr>
              <w:t>0</w:t>
            </w:r>
            <w:r w:rsidR="00CA2DC8" w:rsidRPr="00627F47">
              <w:rPr>
                <w:rFonts w:eastAsia="Arial" w:cs="Arial"/>
                <w:sz w:val="20"/>
                <w:szCs w:val="20"/>
                <w:lang w:eastAsia="en-GB"/>
              </w:rPr>
              <w:t xml:space="preserve"> staff</w:t>
            </w:r>
            <w:r w:rsidR="00CA2DC8" w:rsidRPr="00FF3568">
              <w:rPr>
                <w:rFonts w:eastAsia="Arial" w:cs="Arial"/>
                <w:sz w:val="20"/>
                <w:szCs w:val="20"/>
                <w:lang w:eastAsia="en-GB"/>
              </w:rPr>
              <w:t xml:space="preserve"> </w:t>
            </w:r>
          </w:p>
          <w:p w14:paraId="2EA01005" w14:textId="77777777" w:rsidR="00CA2DC8" w:rsidRPr="00467923" w:rsidRDefault="00CA2DC8">
            <w:pPr>
              <w:spacing w:before="20" w:after="20"/>
              <w:rPr>
                <w:rFonts w:eastAsia="Arial" w:cs="Arial"/>
                <w:sz w:val="20"/>
                <w:szCs w:val="20"/>
                <w:lang w:eastAsia="en-GB"/>
              </w:rPr>
            </w:pPr>
          </w:p>
          <w:p w14:paraId="4D9360D0" w14:textId="77777777" w:rsidR="00CA2DC8" w:rsidRPr="00467923" w:rsidRDefault="00CA2DC8">
            <w:pPr>
              <w:spacing w:before="20" w:after="20"/>
              <w:rPr>
                <w:rFonts w:eastAsia="Arial" w:cs="Arial"/>
                <w:sz w:val="20"/>
                <w:szCs w:val="20"/>
                <w:lang w:eastAsia="en-GB"/>
              </w:rPr>
            </w:pPr>
          </w:p>
        </w:tc>
        <w:tc>
          <w:tcPr>
            <w:tcW w:w="0" w:type="auto"/>
            <w:tcBorders>
              <w:top w:val="nil"/>
              <w:left w:val="nil"/>
              <w:bottom w:val="nil"/>
              <w:right w:val="nil"/>
            </w:tcBorders>
            <w:shd w:val="clear" w:color="auto" w:fill="auto"/>
            <w:hideMark/>
          </w:tcPr>
          <w:p w14:paraId="29F5F2F7" w14:textId="77777777" w:rsidR="00CA2DC8" w:rsidRPr="00467923" w:rsidRDefault="00CA2DC8">
            <w:pPr>
              <w:pStyle w:val="NoSpacing"/>
              <w:spacing w:before="20" w:after="20"/>
              <w:rPr>
                <w:rFonts w:ascii="Arial" w:eastAsia="Arial" w:hAnsi="Arial" w:cs="Arial"/>
                <w:sz w:val="20"/>
                <w:szCs w:val="20"/>
                <w:lang w:eastAsia="en-GB"/>
              </w:rPr>
            </w:pPr>
            <w:hyperlink r:id="rId15">
              <w:r w:rsidRPr="00467923">
                <w:rPr>
                  <w:rStyle w:val="Hyperlink"/>
                  <w:rFonts w:ascii="Arial" w:eastAsia="Arial" w:hAnsi="Arial" w:cs="Arial"/>
                  <w:sz w:val="20"/>
                  <w:szCs w:val="20"/>
                  <w:lang w:eastAsia="en-GB"/>
                </w:rPr>
                <w:t>Info@nelep.co.uk</w:t>
              </w:r>
            </w:hyperlink>
          </w:p>
          <w:p w14:paraId="5B76BAAE"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nil"/>
              <w:left w:val="single" w:sz="4" w:space="0" w:color="auto"/>
              <w:bottom w:val="single" w:sz="4" w:space="0" w:color="auto"/>
              <w:right w:val="single" w:sz="4" w:space="0" w:color="auto"/>
            </w:tcBorders>
            <w:shd w:val="clear" w:color="auto" w:fill="auto"/>
            <w:noWrap/>
            <w:hideMark/>
          </w:tcPr>
          <w:p w14:paraId="74E493F4"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Director</w:t>
            </w:r>
          </w:p>
        </w:tc>
        <w:tc>
          <w:tcPr>
            <w:tcW w:w="1309" w:type="dxa"/>
            <w:tcBorders>
              <w:top w:val="nil"/>
              <w:left w:val="nil"/>
              <w:bottom w:val="single" w:sz="4" w:space="0" w:color="auto"/>
              <w:right w:val="single" w:sz="4" w:space="0" w:color="auto"/>
            </w:tcBorders>
            <w:shd w:val="clear" w:color="auto" w:fill="auto"/>
            <w:hideMark/>
          </w:tcPr>
          <w:p w14:paraId="000CE351"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w:t>
            </w:r>
            <w:r>
              <w:rPr>
                <w:rFonts w:eastAsia="Arial" w:cs="Arial"/>
                <w:sz w:val="20"/>
                <w:szCs w:val="20"/>
                <w:lang w:eastAsia="en-GB"/>
              </w:rPr>
              <w:t>144,392</w:t>
            </w:r>
          </w:p>
        </w:tc>
        <w:tc>
          <w:tcPr>
            <w:tcW w:w="850" w:type="dxa"/>
            <w:tcBorders>
              <w:top w:val="nil"/>
              <w:left w:val="nil"/>
              <w:bottom w:val="single" w:sz="4" w:space="0" w:color="auto"/>
              <w:right w:val="single" w:sz="4" w:space="0" w:color="auto"/>
            </w:tcBorders>
            <w:shd w:val="clear" w:color="auto" w:fill="auto"/>
            <w:hideMark/>
          </w:tcPr>
          <w:p w14:paraId="09794EA8"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1705DC33" w14:textId="77777777">
        <w:trPr>
          <w:trHeight w:val="1710"/>
          <w:jc w:val="center"/>
        </w:trPr>
        <w:tc>
          <w:tcPr>
            <w:tcW w:w="0" w:type="auto"/>
            <w:tcBorders>
              <w:top w:val="nil"/>
              <w:left w:val="single" w:sz="4" w:space="0" w:color="auto"/>
              <w:bottom w:val="single" w:sz="4" w:space="0" w:color="auto"/>
              <w:right w:val="single" w:sz="4" w:space="0" w:color="auto"/>
            </w:tcBorders>
            <w:shd w:val="clear" w:color="auto" w:fill="auto"/>
            <w:hideMark/>
          </w:tcPr>
          <w:p w14:paraId="45AF72CF" w14:textId="77777777" w:rsidR="00CA2DC8" w:rsidRPr="00467923" w:rsidRDefault="00CA2DC8">
            <w:pPr>
              <w:spacing w:before="20" w:after="20"/>
              <w:rPr>
                <w:rFonts w:eastAsia="Arial" w:cs="Arial"/>
                <w:sz w:val="20"/>
                <w:szCs w:val="20"/>
                <w:lang w:eastAsia="en-GB"/>
              </w:rPr>
            </w:pPr>
            <w:r w:rsidRPr="330A26B0">
              <w:rPr>
                <w:rFonts w:eastAsia="Arial" w:cs="Arial"/>
                <w:sz w:val="20"/>
                <w:szCs w:val="20"/>
                <w:lang w:eastAsia="en-GB"/>
              </w:rPr>
              <w:t xml:space="preserve">Business Growth Director </w:t>
            </w:r>
          </w:p>
        </w:tc>
        <w:tc>
          <w:tcPr>
            <w:tcW w:w="0" w:type="auto"/>
            <w:tcBorders>
              <w:top w:val="nil"/>
              <w:left w:val="nil"/>
              <w:bottom w:val="single" w:sz="4" w:space="0" w:color="auto"/>
              <w:right w:val="single" w:sz="4" w:space="0" w:color="auto"/>
            </w:tcBorders>
            <w:shd w:val="clear" w:color="auto" w:fill="auto"/>
            <w:hideMark/>
          </w:tcPr>
          <w:p w14:paraId="76D43B91"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Business Growth programme</w:t>
            </w:r>
          </w:p>
          <w:p w14:paraId="46FE2588"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Sector development (HLS</w:t>
            </w:r>
            <w:r>
              <w:rPr>
                <w:rFonts w:ascii="Arial" w:eastAsia="Arial" w:hAnsi="Arial" w:cs="Arial"/>
                <w:sz w:val="20"/>
                <w:szCs w:val="20"/>
                <w:lang w:eastAsia="en-GB"/>
              </w:rPr>
              <w:t xml:space="preserve"> </w:t>
            </w:r>
            <w:r w:rsidRPr="00467923">
              <w:rPr>
                <w:rFonts w:ascii="Arial" w:eastAsia="Arial" w:hAnsi="Arial" w:cs="Arial"/>
                <w:sz w:val="20"/>
                <w:szCs w:val="20"/>
                <w:lang w:eastAsia="en-GB"/>
              </w:rPr>
              <w:t xml:space="preserve">and Digital) </w:t>
            </w:r>
          </w:p>
          <w:p w14:paraId="1EF2B5FD"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Growth Hub</w:t>
            </w:r>
          </w:p>
          <w:p w14:paraId="603C6DBF"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Made Smarter</w:t>
            </w:r>
          </w:p>
          <w:p w14:paraId="094B1321"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 xml:space="preserve">Business Support  </w:t>
            </w:r>
          </w:p>
          <w:p w14:paraId="20298B31"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Innovation programme and partnerships</w:t>
            </w:r>
          </w:p>
          <w:p w14:paraId="74CDA519"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Innovation Challenge programme</w:t>
            </w:r>
          </w:p>
          <w:p w14:paraId="1043A92B"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Innovation project pipeline</w:t>
            </w:r>
          </w:p>
          <w:p w14:paraId="0EBD9E7B" w14:textId="77777777" w:rsidR="00CA2DC8" w:rsidRPr="00467923" w:rsidRDefault="00CA2DC8">
            <w:pPr>
              <w:pStyle w:val="NoSpacing"/>
              <w:spacing w:before="20" w:after="20"/>
              <w:rPr>
                <w:rFonts w:ascii="Arial" w:eastAsia="Arial" w:hAnsi="Arial" w:cs="Arial"/>
                <w:sz w:val="20"/>
                <w:szCs w:val="20"/>
                <w:lang w:eastAsia="en-GB"/>
              </w:rPr>
            </w:pPr>
          </w:p>
          <w:p w14:paraId="1B758F94" w14:textId="77777777" w:rsidR="00CA2DC8" w:rsidRPr="00627F47" w:rsidRDefault="00CA2DC8">
            <w:pPr>
              <w:pStyle w:val="NoSpacing"/>
              <w:spacing w:before="20" w:after="20"/>
              <w:rPr>
                <w:rFonts w:ascii="Arial" w:eastAsia="Arial" w:hAnsi="Arial" w:cs="Arial"/>
                <w:sz w:val="20"/>
                <w:szCs w:val="20"/>
                <w:lang w:eastAsia="en-GB"/>
              </w:rPr>
            </w:pPr>
            <w:r w:rsidRPr="00627F47">
              <w:rPr>
                <w:rFonts w:ascii="Arial" w:eastAsia="Arial" w:hAnsi="Arial" w:cs="Arial"/>
                <w:sz w:val="20"/>
                <w:szCs w:val="20"/>
                <w:lang w:eastAsia="en-GB"/>
              </w:rPr>
              <w:t>13 staff</w:t>
            </w:r>
          </w:p>
          <w:p w14:paraId="0811F1C4" w14:textId="77777777" w:rsidR="00CA2DC8" w:rsidRPr="00467923" w:rsidRDefault="00CA2DC8">
            <w:pPr>
              <w:pStyle w:val="NoSpacing"/>
              <w:spacing w:before="20" w:after="20"/>
              <w:rPr>
                <w:rFonts w:ascii="Arial" w:eastAsia="Arial" w:hAnsi="Arial" w:cs="Arial"/>
                <w:sz w:val="20"/>
                <w:szCs w:val="20"/>
                <w:lang w:eastAsia="en-GB"/>
              </w:rPr>
            </w:pPr>
          </w:p>
          <w:p w14:paraId="3374AD3E" w14:textId="77777777" w:rsidR="00CA2DC8" w:rsidRPr="00467923" w:rsidRDefault="00CA2DC8">
            <w:pPr>
              <w:pStyle w:val="NoSpacing"/>
              <w:spacing w:before="20" w:after="20"/>
              <w:rPr>
                <w:rFonts w:ascii="Arial" w:eastAsia="Arial" w:hAnsi="Arial" w:cs="Arial"/>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hideMark/>
          </w:tcPr>
          <w:p w14:paraId="1E26F07A" w14:textId="77777777" w:rsidR="00CA2DC8" w:rsidRPr="00467923" w:rsidRDefault="00CA2DC8">
            <w:pPr>
              <w:pStyle w:val="NoSpacing"/>
              <w:spacing w:before="20" w:after="20"/>
              <w:rPr>
                <w:rFonts w:ascii="Arial" w:eastAsia="Arial" w:hAnsi="Arial" w:cs="Arial"/>
                <w:sz w:val="20"/>
                <w:szCs w:val="20"/>
                <w:lang w:eastAsia="en-GB"/>
              </w:rPr>
            </w:pPr>
            <w:hyperlink r:id="rId16">
              <w:r w:rsidRPr="00467923">
                <w:rPr>
                  <w:rStyle w:val="Hyperlink"/>
                  <w:rFonts w:ascii="Arial" w:eastAsia="Arial" w:hAnsi="Arial" w:cs="Arial"/>
                  <w:sz w:val="20"/>
                  <w:szCs w:val="20"/>
                  <w:lang w:eastAsia="en-GB"/>
                </w:rPr>
                <w:t>Info@nelep.co.uk</w:t>
              </w:r>
            </w:hyperlink>
          </w:p>
          <w:p w14:paraId="56E440B3"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nil"/>
              <w:left w:val="nil"/>
              <w:bottom w:val="single" w:sz="4" w:space="0" w:color="auto"/>
              <w:right w:val="single" w:sz="4" w:space="0" w:color="auto"/>
            </w:tcBorders>
            <w:shd w:val="clear" w:color="auto" w:fill="auto"/>
            <w:noWrap/>
            <w:hideMark/>
          </w:tcPr>
          <w:p w14:paraId="0D92FEB4"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SM2A</w:t>
            </w:r>
          </w:p>
        </w:tc>
        <w:tc>
          <w:tcPr>
            <w:tcW w:w="1309" w:type="dxa"/>
            <w:tcBorders>
              <w:top w:val="nil"/>
              <w:left w:val="nil"/>
              <w:bottom w:val="single" w:sz="4" w:space="0" w:color="auto"/>
              <w:right w:val="single" w:sz="4" w:space="0" w:color="auto"/>
            </w:tcBorders>
            <w:shd w:val="clear" w:color="auto" w:fill="auto"/>
            <w:hideMark/>
          </w:tcPr>
          <w:p w14:paraId="5B41F38A"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£7</w:t>
            </w:r>
            <w:r>
              <w:rPr>
                <w:rFonts w:eastAsia="Arial" w:cs="Arial"/>
                <w:sz w:val="20"/>
                <w:szCs w:val="20"/>
                <w:lang w:eastAsia="en-GB"/>
              </w:rPr>
              <w:t>3,102</w:t>
            </w:r>
          </w:p>
        </w:tc>
        <w:tc>
          <w:tcPr>
            <w:tcW w:w="850" w:type="dxa"/>
            <w:tcBorders>
              <w:top w:val="nil"/>
              <w:left w:val="nil"/>
              <w:bottom w:val="single" w:sz="4" w:space="0" w:color="auto"/>
              <w:right w:val="single" w:sz="4" w:space="0" w:color="auto"/>
            </w:tcBorders>
            <w:shd w:val="clear" w:color="auto" w:fill="auto"/>
            <w:hideMark/>
          </w:tcPr>
          <w:p w14:paraId="0C28DF29"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5F85608F" w14:textId="77777777">
        <w:trPr>
          <w:trHeight w:val="837"/>
          <w:jc w:val="center"/>
        </w:trPr>
        <w:tc>
          <w:tcPr>
            <w:tcW w:w="0" w:type="auto"/>
            <w:tcBorders>
              <w:top w:val="nil"/>
              <w:left w:val="single" w:sz="4" w:space="0" w:color="auto"/>
              <w:bottom w:val="single" w:sz="4" w:space="0" w:color="auto"/>
              <w:right w:val="single" w:sz="4" w:space="0" w:color="auto"/>
            </w:tcBorders>
            <w:shd w:val="clear" w:color="auto" w:fill="auto"/>
            <w:hideMark/>
          </w:tcPr>
          <w:p w14:paraId="56DD3BC3" w14:textId="77777777" w:rsidR="00CA2DC8" w:rsidRPr="00467923" w:rsidRDefault="00CA2DC8">
            <w:pPr>
              <w:spacing w:before="20" w:after="20"/>
              <w:rPr>
                <w:rFonts w:eastAsia="Arial" w:cs="Arial"/>
                <w:sz w:val="20"/>
                <w:szCs w:val="20"/>
                <w:lang w:eastAsia="en-GB"/>
              </w:rPr>
            </w:pPr>
            <w:r w:rsidRPr="330A26B0">
              <w:rPr>
                <w:rFonts w:eastAsia="Arial" w:cs="Arial"/>
                <w:sz w:val="20"/>
                <w:szCs w:val="20"/>
                <w:lang w:eastAsia="en-GB"/>
              </w:rPr>
              <w:t>Skills for Business Director</w:t>
            </w:r>
          </w:p>
        </w:tc>
        <w:tc>
          <w:tcPr>
            <w:tcW w:w="0" w:type="auto"/>
            <w:tcBorders>
              <w:top w:val="nil"/>
              <w:left w:val="nil"/>
              <w:bottom w:val="single" w:sz="4" w:space="0" w:color="auto"/>
              <w:right w:val="single" w:sz="4" w:space="0" w:color="auto"/>
            </w:tcBorders>
            <w:shd w:val="clear" w:color="auto" w:fill="auto"/>
            <w:hideMark/>
          </w:tcPr>
          <w:p w14:paraId="004A7A44"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 xml:space="preserve">Skills programme </w:t>
            </w:r>
          </w:p>
          <w:p w14:paraId="44412EB0"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North East Ambition</w:t>
            </w:r>
          </w:p>
          <w:p w14:paraId="13A8E152"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Education Challenge</w:t>
            </w:r>
          </w:p>
          <w:p w14:paraId="50D8BE4F"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Enterprise Advisor Programme</w:t>
            </w:r>
          </w:p>
          <w:p w14:paraId="2609CD65"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Kickstart</w:t>
            </w:r>
          </w:p>
          <w:p w14:paraId="6119565C"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T-levels</w:t>
            </w:r>
          </w:p>
          <w:p w14:paraId="2412E9E1" w14:textId="77777777" w:rsidR="00CA2DC8" w:rsidRPr="00627F47" w:rsidRDefault="00CA2DC8">
            <w:pPr>
              <w:pStyle w:val="NoSpacing"/>
              <w:spacing w:before="20" w:after="20"/>
              <w:rPr>
                <w:rFonts w:ascii="Arial" w:eastAsia="Arial" w:hAnsi="Arial" w:cs="Arial"/>
                <w:sz w:val="20"/>
                <w:szCs w:val="20"/>
                <w:lang w:eastAsia="en-GB"/>
              </w:rPr>
            </w:pPr>
            <w:r w:rsidRPr="00627F47">
              <w:rPr>
                <w:rFonts w:ascii="Arial" w:eastAsia="Arial" w:hAnsi="Arial" w:cs="Arial"/>
                <w:sz w:val="20"/>
                <w:szCs w:val="20"/>
                <w:lang w:eastAsia="en-GB"/>
              </w:rPr>
              <w:lastRenderedPageBreak/>
              <w:t>2</w:t>
            </w:r>
            <w:r>
              <w:rPr>
                <w:rFonts w:ascii="Arial" w:eastAsia="Arial" w:hAnsi="Arial" w:cs="Arial"/>
                <w:sz w:val="20"/>
                <w:szCs w:val="20"/>
                <w:lang w:eastAsia="en-GB"/>
              </w:rPr>
              <w:t>3</w:t>
            </w:r>
            <w:r w:rsidRPr="00627F47">
              <w:rPr>
                <w:rFonts w:ascii="Arial" w:eastAsia="Arial" w:hAnsi="Arial" w:cs="Arial"/>
                <w:sz w:val="20"/>
                <w:szCs w:val="20"/>
                <w:lang w:eastAsia="en-GB"/>
              </w:rPr>
              <w:t xml:space="preserve"> staff</w:t>
            </w:r>
          </w:p>
          <w:p w14:paraId="04A32A25" w14:textId="77777777" w:rsidR="00CA2DC8" w:rsidRPr="00467923" w:rsidRDefault="00CA2DC8">
            <w:pPr>
              <w:pStyle w:val="NoSpacing"/>
              <w:spacing w:before="20" w:after="20"/>
              <w:rPr>
                <w:rFonts w:ascii="Arial" w:eastAsia="Arial" w:hAnsi="Arial" w:cs="Arial"/>
                <w:sz w:val="20"/>
                <w:szCs w:val="20"/>
                <w:lang w:eastAsia="en-GB"/>
              </w:rPr>
            </w:pPr>
          </w:p>
          <w:p w14:paraId="029472E9" w14:textId="77777777" w:rsidR="00CA2DC8" w:rsidRPr="00467923" w:rsidRDefault="00CA2DC8">
            <w:pPr>
              <w:pStyle w:val="NoSpacing"/>
              <w:spacing w:before="20" w:after="20"/>
              <w:rPr>
                <w:rFonts w:ascii="Arial" w:eastAsia="Arial" w:hAnsi="Arial" w:cs="Arial"/>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1409013B" w14:textId="77777777" w:rsidR="00CA2DC8" w:rsidRPr="00467923" w:rsidRDefault="00CA2DC8">
            <w:pPr>
              <w:pStyle w:val="NoSpacing"/>
              <w:spacing w:before="20" w:after="20"/>
              <w:rPr>
                <w:rFonts w:ascii="Arial" w:eastAsia="Arial" w:hAnsi="Arial" w:cs="Arial"/>
                <w:sz w:val="20"/>
                <w:szCs w:val="20"/>
                <w:lang w:eastAsia="en-GB"/>
              </w:rPr>
            </w:pPr>
            <w:hyperlink r:id="rId17">
              <w:r w:rsidRPr="00467923">
                <w:rPr>
                  <w:rStyle w:val="Hyperlink"/>
                  <w:rFonts w:ascii="Arial" w:eastAsia="Arial" w:hAnsi="Arial" w:cs="Arial"/>
                  <w:sz w:val="20"/>
                  <w:szCs w:val="20"/>
                  <w:lang w:eastAsia="en-GB"/>
                </w:rPr>
                <w:t>Info@nelep.co.uk</w:t>
              </w:r>
            </w:hyperlink>
          </w:p>
          <w:p w14:paraId="3880EAD6"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nil"/>
              <w:left w:val="nil"/>
              <w:bottom w:val="single" w:sz="4" w:space="0" w:color="auto"/>
              <w:right w:val="single" w:sz="4" w:space="0" w:color="auto"/>
            </w:tcBorders>
            <w:shd w:val="clear" w:color="auto" w:fill="auto"/>
            <w:noWrap/>
            <w:hideMark/>
          </w:tcPr>
          <w:p w14:paraId="44BDD947"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SM2A</w:t>
            </w:r>
          </w:p>
        </w:tc>
        <w:tc>
          <w:tcPr>
            <w:tcW w:w="1309" w:type="dxa"/>
            <w:tcBorders>
              <w:top w:val="nil"/>
              <w:left w:val="nil"/>
              <w:bottom w:val="single" w:sz="4" w:space="0" w:color="auto"/>
              <w:right w:val="single" w:sz="4" w:space="0" w:color="auto"/>
            </w:tcBorders>
            <w:shd w:val="clear" w:color="auto" w:fill="auto"/>
            <w:hideMark/>
          </w:tcPr>
          <w:p w14:paraId="424541D9"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£7</w:t>
            </w:r>
            <w:r>
              <w:rPr>
                <w:rFonts w:eastAsia="Arial" w:cs="Arial"/>
                <w:sz w:val="20"/>
                <w:szCs w:val="20"/>
                <w:lang w:eastAsia="en-GB"/>
              </w:rPr>
              <w:t>3,102</w:t>
            </w:r>
          </w:p>
        </w:tc>
        <w:tc>
          <w:tcPr>
            <w:tcW w:w="850" w:type="dxa"/>
            <w:tcBorders>
              <w:top w:val="nil"/>
              <w:left w:val="nil"/>
              <w:bottom w:val="single" w:sz="4" w:space="0" w:color="auto"/>
              <w:right w:val="single" w:sz="4" w:space="0" w:color="auto"/>
            </w:tcBorders>
            <w:shd w:val="clear" w:color="auto" w:fill="auto"/>
            <w:hideMark/>
          </w:tcPr>
          <w:p w14:paraId="75FBFF7D"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33355885" w14:textId="77777777">
        <w:trPr>
          <w:trHeight w:val="1140"/>
          <w:jc w:val="center"/>
        </w:trPr>
        <w:tc>
          <w:tcPr>
            <w:tcW w:w="0" w:type="auto"/>
            <w:tcBorders>
              <w:top w:val="nil"/>
              <w:left w:val="single" w:sz="4" w:space="0" w:color="auto"/>
              <w:bottom w:val="single" w:sz="4" w:space="0" w:color="auto"/>
              <w:right w:val="single" w:sz="4" w:space="0" w:color="auto"/>
            </w:tcBorders>
            <w:shd w:val="clear" w:color="auto" w:fill="auto"/>
            <w:hideMark/>
          </w:tcPr>
          <w:p w14:paraId="1AD63B6C" w14:textId="77777777" w:rsidR="00CA2DC8" w:rsidRPr="00467923" w:rsidRDefault="00CA2DC8">
            <w:pPr>
              <w:spacing w:before="20" w:after="20"/>
              <w:rPr>
                <w:rFonts w:eastAsia="Arial" w:cs="Arial"/>
                <w:sz w:val="20"/>
                <w:szCs w:val="20"/>
                <w:lang w:eastAsia="en-GB"/>
              </w:rPr>
            </w:pPr>
            <w:r w:rsidRPr="330A26B0">
              <w:rPr>
                <w:rFonts w:eastAsia="Arial" w:cs="Arial"/>
                <w:sz w:val="20"/>
                <w:szCs w:val="20"/>
                <w:lang w:eastAsia="en-GB"/>
              </w:rPr>
              <w:t>Director Corporate Services &amp; Communications</w:t>
            </w:r>
          </w:p>
        </w:tc>
        <w:tc>
          <w:tcPr>
            <w:tcW w:w="0" w:type="auto"/>
            <w:tcBorders>
              <w:top w:val="nil"/>
              <w:left w:val="nil"/>
              <w:bottom w:val="single" w:sz="4" w:space="0" w:color="auto"/>
              <w:right w:val="single" w:sz="4" w:space="0" w:color="auto"/>
            </w:tcBorders>
            <w:shd w:val="clear" w:color="auto" w:fill="auto"/>
            <w:hideMark/>
          </w:tcPr>
          <w:p w14:paraId="27B2602C"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Internal and external PR, communication and engagement</w:t>
            </w:r>
            <w:r w:rsidRPr="00467923">
              <w:rPr>
                <w:rFonts w:cs="Arial"/>
              </w:rPr>
              <w:br/>
            </w:r>
            <w:r w:rsidRPr="00FF3568">
              <w:rPr>
                <w:rFonts w:eastAsia="Arial" w:cs="Arial"/>
                <w:sz w:val="20"/>
                <w:szCs w:val="20"/>
                <w:lang w:eastAsia="en-GB"/>
              </w:rPr>
              <w:t>2 staff</w:t>
            </w:r>
          </w:p>
          <w:p w14:paraId="01204BD5" w14:textId="77777777" w:rsidR="00CA2DC8" w:rsidRPr="00467923" w:rsidRDefault="00CA2DC8">
            <w:pPr>
              <w:spacing w:before="20" w:after="20"/>
              <w:rPr>
                <w:rFonts w:eastAsia="Arial" w:cs="Arial"/>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4F09E7AB" w14:textId="77777777" w:rsidR="00CA2DC8" w:rsidRPr="00467923" w:rsidRDefault="00CA2DC8">
            <w:pPr>
              <w:pStyle w:val="NoSpacing"/>
              <w:spacing w:before="20" w:after="20"/>
              <w:rPr>
                <w:rFonts w:ascii="Arial" w:eastAsia="Arial" w:hAnsi="Arial" w:cs="Arial"/>
                <w:sz w:val="20"/>
                <w:szCs w:val="20"/>
                <w:lang w:eastAsia="en-GB"/>
              </w:rPr>
            </w:pPr>
            <w:hyperlink r:id="rId18">
              <w:r w:rsidRPr="00467923">
                <w:rPr>
                  <w:rStyle w:val="Hyperlink"/>
                  <w:rFonts w:ascii="Arial" w:eastAsia="Arial" w:hAnsi="Arial" w:cs="Arial"/>
                  <w:sz w:val="20"/>
                  <w:szCs w:val="20"/>
                  <w:lang w:eastAsia="en-GB"/>
                </w:rPr>
                <w:t>Info@nelep.co.uk</w:t>
              </w:r>
            </w:hyperlink>
          </w:p>
          <w:p w14:paraId="4A097B4A"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(0191 561 5420)</w:t>
            </w:r>
          </w:p>
        </w:tc>
        <w:tc>
          <w:tcPr>
            <w:tcW w:w="965" w:type="dxa"/>
            <w:tcBorders>
              <w:top w:val="nil"/>
              <w:left w:val="nil"/>
              <w:bottom w:val="single" w:sz="4" w:space="0" w:color="auto"/>
              <w:right w:val="single" w:sz="4" w:space="0" w:color="auto"/>
            </w:tcBorders>
            <w:shd w:val="clear" w:color="auto" w:fill="auto"/>
            <w:noWrap/>
            <w:hideMark/>
          </w:tcPr>
          <w:p w14:paraId="68CBA7F6" w14:textId="77777777" w:rsidR="00CA2DC8" w:rsidRPr="00467923" w:rsidRDefault="00CA2DC8">
            <w:pPr>
              <w:spacing w:before="20" w:after="20"/>
              <w:rPr>
                <w:rFonts w:eastAsia="Arial" w:cs="Arial"/>
                <w:sz w:val="20"/>
                <w:szCs w:val="20"/>
                <w:lang w:eastAsia="en-GB"/>
              </w:rPr>
            </w:pPr>
            <w:r w:rsidRPr="330A26B0">
              <w:rPr>
                <w:rFonts w:eastAsia="Arial" w:cs="Arial"/>
                <w:sz w:val="20"/>
                <w:szCs w:val="20"/>
                <w:lang w:eastAsia="en-GB"/>
              </w:rPr>
              <w:t>SM</w:t>
            </w:r>
            <w:r>
              <w:rPr>
                <w:rFonts w:eastAsia="Arial" w:cs="Arial"/>
                <w:sz w:val="20"/>
                <w:szCs w:val="20"/>
                <w:lang w:eastAsia="en-GB"/>
              </w:rPr>
              <w:t>2A</w:t>
            </w:r>
          </w:p>
        </w:tc>
        <w:tc>
          <w:tcPr>
            <w:tcW w:w="1309" w:type="dxa"/>
            <w:tcBorders>
              <w:top w:val="nil"/>
              <w:left w:val="nil"/>
              <w:bottom w:val="single" w:sz="4" w:space="0" w:color="auto"/>
              <w:right w:val="single" w:sz="4" w:space="0" w:color="auto"/>
            </w:tcBorders>
            <w:shd w:val="clear" w:color="auto" w:fill="auto"/>
            <w:hideMark/>
          </w:tcPr>
          <w:p w14:paraId="67F77FA7"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£7</w:t>
            </w:r>
            <w:r>
              <w:rPr>
                <w:rFonts w:eastAsia="Arial" w:cs="Arial"/>
                <w:sz w:val="20"/>
                <w:szCs w:val="20"/>
                <w:lang w:eastAsia="en-GB"/>
              </w:rPr>
              <w:t>3,102</w:t>
            </w:r>
          </w:p>
        </w:tc>
        <w:tc>
          <w:tcPr>
            <w:tcW w:w="850" w:type="dxa"/>
            <w:tcBorders>
              <w:top w:val="nil"/>
              <w:left w:val="nil"/>
              <w:bottom w:val="single" w:sz="4" w:space="0" w:color="auto"/>
              <w:right w:val="single" w:sz="4" w:space="0" w:color="auto"/>
            </w:tcBorders>
            <w:shd w:val="clear" w:color="auto" w:fill="auto"/>
            <w:hideMark/>
          </w:tcPr>
          <w:p w14:paraId="1CE90A1A"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59DF9ECF" w14:textId="77777777">
        <w:trPr>
          <w:trHeight w:val="11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1AE53" w14:textId="77777777" w:rsidR="00CA2DC8" w:rsidRPr="00467923" w:rsidRDefault="00CA2DC8">
            <w:pPr>
              <w:spacing w:before="20" w:after="20"/>
              <w:rPr>
                <w:rFonts w:eastAsia="Arial" w:cs="Arial"/>
                <w:sz w:val="20"/>
                <w:szCs w:val="20"/>
                <w:lang w:eastAsia="en-GB"/>
              </w:rPr>
            </w:pPr>
            <w:r w:rsidRPr="330A26B0">
              <w:rPr>
                <w:rFonts w:eastAsia="Arial" w:cs="Arial"/>
                <w:sz w:val="20"/>
                <w:szCs w:val="20"/>
                <w:lang w:eastAsia="en-GB"/>
              </w:rPr>
              <w:t xml:space="preserve">Strategy &amp; Policy Director </w:t>
            </w:r>
          </w:p>
        </w:tc>
        <w:tc>
          <w:tcPr>
            <w:tcW w:w="0" w:type="auto"/>
            <w:tcBorders>
              <w:top w:val="single" w:sz="4" w:space="0" w:color="auto"/>
              <w:left w:val="nil"/>
              <w:bottom w:val="single" w:sz="4" w:space="0" w:color="auto"/>
              <w:right w:val="single" w:sz="4" w:space="0" w:color="auto"/>
            </w:tcBorders>
            <w:shd w:val="clear" w:color="auto" w:fill="auto"/>
            <w:hideMark/>
          </w:tcPr>
          <w:p w14:paraId="0FD96EFC"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Economic strategy and policy development</w:t>
            </w:r>
          </w:p>
          <w:p w14:paraId="2383824E"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Research and analysis</w:t>
            </w:r>
          </w:p>
          <w:p w14:paraId="072AAC20" w14:textId="77777777" w:rsidR="00CA2DC8" w:rsidRPr="000E0623" w:rsidRDefault="00CA2DC8">
            <w:pPr>
              <w:spacing w:before="20" w:after="20"/>
              <w:rPr>
                <w:rFonts w:eastAsia="Arial" w:cs="Arial"/>
                <w:sz w:val="20"/>
                <w:szCs w:val="20"/>
                <w:lang w:eastAsia="en-GB"/>
              </w:rPr>
            </w:pPr>
            <w:r w:rsidRPr="000E0623">
              <w:rPr>
                <w:rFonts w:eastAsia="Arial" w:cs="Arial"/>
                <w:sz w:val="20"/>
                <w:szCs w:val="20"/>
                <w:lang w:eastAsia="en-GB"/>
              </w:rPr>
              <w:t xml:space="preserve">4 staff </w:t>
            </w:r>
          </w:p>
          <w:p w14:paraId="0B1A0D89" w14:textId="77777777" w:rsidR="00CA2DC8" w:rsidRPr="00467923" w:rsidRDefault="00CA2DC8">
            <w:pPr>
              <w:spacing w:before="20" w:after="20"/>
              <w:rPr>
                <w:rFonts w:eastAsia="Arial" w:cs="Arial"/>
                <w:sz w:val="20"/>
                <w:szCs w:val="20"/>
                <w:lang w:eastAsia="en-GB"/>
              </w:rPr>
            </w:pPr>
          </w:p>
          <w:p w14:paraId="0186064F" w14:textId="77777777" w:rsidR="00CA2DC8" w:rsidRPr="00467923" w:rsidRDefault="00CA2DC8">
            <w:pPr>
              <w:spacing w:before="20" w:after="20"/>
              <w:rPr>
                <w:rFonts w:eastAsia="Arial" w:cs="Arial"/>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hideMark/>
          </w:tcPr>
          <w:p w14:paraId="0DACA765" w14:textId="77777777" w:rsidR="00CA2DC8" w:rsidRPr="00467923" w:rsidRDefault="00CA2DC8">
            <w:pPr>
              <w:pStyle w:val="NoSpacing"/>
              <w:spacing w:before="20" w:after="20"/>
              <w:rPr>
                <w:rFonts w:ascii="Arial" w:eastAsia="Arial" w:hAnsi="Arial" w:cs="Arial"/>
                <w:sz w:val="20"/>
                <w:szCs w:val="20"/>
                <w:lang w:eastAsia="en-GB"/>
              </w:rPr>
            </w:pPr>
            <w:hyperlink r:id="rId19">
              <w:r w:rsidRPr="00467923">
                <w:rPr>
                  <w:rStyle w:val="Hyperlink"/>
                  <w:rFonts w:ascii="Arial" w:eastAsia="Arial" w:hAnsi="Arial" w:cs="Arial"/>
                  <w:sz w:val="20"/>
                  <w:szCs w:val="20"/>
                  <w:lang w:eastAsia="en-GB"/>
                </w:rPr>
                <w:t>Info@nelep.co.uk</w:t>
              </w:r>
            </w:hyperlink>
          </w:p>
          <w:p w14:paraId="339E84FE"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hideMark/>
          </w:tcPr>
          <w:p w14:paraId="6360C532"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SM2A</w:t>
            </w:r>
          </w:p>
        </w:tc>
        <w:tc>
          <w:tcPr>
            <w:tcW w:w="1309" w:type="dxa"/>
            <w:tcBorders>
              <w:top w:val="single" w:sz="4" w:space="0" w:color="auto"/>
              <w:left w:val="nil"/>
              <w:bottom w:val="single" w:sz="4" w:space="0" w:color="auto"/>
              <w:right w:val="single" w:sz="4" w:space="0" w:color="auto"/>
            </w:tcBorders>
            <w:shd w:val="clear" w:color="auto" w:fill="auto"/>
            <w:hideMark/>
          </w:tcPr>
          <w:p w14:paraId="127A0B36"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£7</w:t>
            </w:r>
            <w:r>
              <w:rPr>
                <w:rFonts w:eastAsia="Arial" w:cs="Arial"/>
                <w:sz w:val="20"/>
                <w:szCs w:val="20"/>
                <w:lang w:eastAsia="en-GB"/>
              </w:rPr>
              <w:t>3,102</w:t>
            </w:r>
          </w:p>
        </w:tc>
        <w:tc>
          <w:tcPr>
            <w:tcW w:w="850" w:type="dxa"/>
            <w:tcBorders>
              <w:top w:val="single" w:sz="4" w:space="0" w:color="auto"/>
              <w:left w:val="nil"/>
              <w:bottom w:val="single" w:sz="4" w:space="0" w:color="auto"/>
              <w:right w:val="single" w:sz="4" w:space="0" w:color="auto"/>
            </w:tcBorders>
            <w:shd w:val="clear" w:color="auto" w:fill="auto"/>
            <w:hideMark/>
          </w:tcPr>
          <w:p w14:paraId="6F0CD1F5"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183E1175" w14:textId="77777777">
        <w:trPr>
          <w:trHeight w:val="626"/>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72DC604F" w14:textId="77777777" w:rsidR="00CA2DC8" w:rsidRPr="005656D0" w:rsidRDefault="00CA2DC8">
            <w:pPr>
              <w:spacing w:before="20" w:after="20"/>
              <w:rPr>
                <w:rFonts w:eastAsia="Arial" w:cs="Arial"/>
                <w:sz w:val="20"/>
                <w:szCs w:val="20"/>
                <w:lang w:eastAsia="en-GB"/>
              </w:rPr>
            </w:pPr>
            <w:r w:rsidRPr="330A26B0">
              <w:rPr>
                <w:rFonts w:eastAsia="Arial" w:cs="Arial"/>
                <w:sz w:val="20"/>
                <w:szCs w:val="20"/>
                <w:lang w:eastAsia="en-GB"/>
              </w:rPr>
              <w:t xml:space="preserve">Programme Manager </w:t>
            </w:r>
          </w:p>
        </w:tc>
        <w:tc>
          <w:tcPr>
            <w:tcW w:w="3047" w:type="dxa"/>
            <w:tcBorders>
              <w:top w:val="single" w:sz="4" w:space="0" w:color="auto"/>
              <w:left w:val="nil"/>
              <w:bottom w:val="single" w:sz="4" w:space="0" w:color="auto"/>
              <w:right w:val="single" w:sz="4" w:space="0" w:color="auto"/>
            </w:tcBorders>
            <w:shd w:val="clear" w:color="auto" w:fill="auto"/>
          </w:tcPr>
          <w:p w14:paraId="0B67B33C"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 xml:space="preserve">Fund Management </w:t>
            </w:r>
          </w:p>
          <w:p w14:paraId="2453B414" w14:textId="77777777" w:rsidR="00CA2DC8" w:rsidRPr="000E0623" w:rsidRDefault="00CA2DC8">
            <w:pPr>
              <w:pStyle w:val="NoSpacing"/>
              <w:spacing w:before="20" w:after="20"/>
              <w:rPr>
                <w:rFonts w:ascii="Arial" w:eastAsia="Arial" w:hAnsi="Arial" w:cs="Arial"/>
                <w:sz w:val="20"/>
                <w:szCs w:val="20"/>
                <w:lang w:eastAsia="en-GB"/>
              </w:rPr>
            </w:pPr>
            <w:r w:rsidRPr="000E0623">
              <w:rPr>
                <w:rFonts w:ascii="Arial" w:eastAsia="Arial" w:hAnsi="Arial" w:cs="Arial"/>
                <w:sz w:val="20"/>
                <w:szCs w:val="20"/>
                <w:lang w:eastAsia="en-GB"/>
              </w:rPr>
              <w:t>0 staff</w:t>
            </w:r>
          </w:p>
          <w:p w14:paraId="3A302E58"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656EBFF5" w14:textId="77777777" w:rsidR="00CA2DC8" w:rsidRPr="00467923" w:rsidRDefault="00CA2DC8">
            <w:pPr>
              <w:pStyle w:val="NoSpacing"/>
              <w:spacing w:before="20" w:after="20"/>
              <w:rPr>
                <w:rFonts w:ascii="Arial" w:eastAsia="Arial" w:hAnsi="Arial" w:cs="Arial"/>
                <w:sz w:val="20"/>
                <w:szCs w:val="20"/>
                <w:lang w:eastAsia="en-GB"/>
              </w:rPr>
            </w:pPr>
            <w:hyperlink r:id="rId20">
              <w:r w:rsidRPr="00467923">
                <w:rPr>
                  <w:rStyle w:val="Hyperlink"/>
                  <w:rFonts w:ascii="Arial" w:eastAsia="Arial" w:hAnsi="Arial" w:cs="Arial"/>
                  <w:sz w:val="20"/>
                  <w:szCs w:val="20"/>
                  <w:lang w:eastAsia="en-GB"/>
                </w:rPr>
                <w:t>Info@nelep.co.uk</w:t>
              </w:r>
            </w:hyperlink>
          </w:p>
          <w:p w14:paraId="64C6F99C"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4062CD2F"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SM1</w:t>
            </w:r>
          </w:p>
        </w:tc>
        <w:tc>
          <w:tcPr>
            <w:tcW w:w="1309" w:type="dxa"/>
            <w:tcBorders>
              <w:top w:val="single" w:sz="4" w:space="0" w:color="auto"/>
              <w:left w:val="nil"/>
              <w:bottom w:val="single" w:sz="4" w:space="0" w:color="auto"/>
              <w:right w:val="single" w:sz="4" w:space="0" w:color="auto"/>
            </w:tcBorders>
            <w:shd w:val="clear" w:color="auto" w:fill="auto"/>
          </w:tcPr>
          <w:p w14:paraId="2966530D"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8,196</w:t>
            </w:r>
          </w:p>
        </w:tc>
        <w:tc>
          <w:tcPr>
            <w:tcW w:w="850" w:type="dxa"/>
            <w:tcBorders>
              <w:top w:val="single" w:sz="4" w:space="0" w:color="auto"/>
              <w:left w:val="nil"/>
              <w:bottom w:val="single" w:sz="4" w:space="0" w:color="auto"/>
              <w:right w:val="single" w:sz="4" w:space="0" w:color="auto"/>
            </w:tcBorders>
            <w:shd w:val="clear" w:color="auto" w:fill="auto"/>
          </w:tcPr>
          <w:p w14:paraId="558CDE6E"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12FD62E4" w14:textId="77777777">
        <w:trPr>
          <w:trHeight w:val="975"/>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203073C6"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t xml:space="preserve">Education Challenge Regional Lead </w:t>
            </w:r>
          </w:p>
        </w:tc>
        <w:tc>
          <w:tcPr>
            <w:tcW w:w="3047" w:type="dxa"/>
            <w:tcBorders>
              <w:top w:val="single" w:sz="4" w:space="0" w:color="auto"/>
              <w:left w:val="nil"/>
              <w:bottom w:val="single" w:sz="4" w:space="0" w:color="auto"/>
              <w:right w:val="single" w:sz="4" w:space="0" w:color="auto"/>
            </w:tcBorders>
            <w:shd w:val="clear" w:color="auto" w:fill="auto"/>
          </w:tcPr>
          <w:p w14:paraId="7DD6243B"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North East Education Challenge</w:t>
            </w:r>
          </w:p>
          <w:p w14:paraId="1B38D935"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 xml:space="preserve">Opportunity North East Vision </w:t>
            </w:r>
          </w:p>
          <w:p w14:paraId="6EF17DC6" w14:textId="77777777" w:rsidR="00CA2DC8" w:rsidRPr="000E0623" w:rsidRDefault="00CA2DC8">
            <w:pPr>
              <w:pStyle w:val="NoSpacing"/>
              <w:spacing w:before="20" w:after="20"/>
              <w:rPr>
                <w:rFonts w:ascii="Arial" w:eastAsia="Arial" w:hAnsi="Arial" w:cs="Arial"/>
                <w:sz w:val="20"/>
                <w:szCs w:val="20"/>
                <w:lang w:eastAsia="en-GB"/>
              </w:rPr>
            </w:pPr>
            <w:r w:rsidRPr="000E0623">
              <w:rPr>
                <w:rFonts w:ascii="Arial" w:eastAsia="Arial" w:hAnsi="Arial" w:cs="Arial"/>
                <w:sz w:val="20"/>
                <w:szCs w:val="20"/>
                <w:lang w:eastAsia="en-GB"/>
              </w:rPr>
              <w:t xml:space="preserve">10 staff </w:t>
            </w:r>
          </w:p>
          <w:p w14:paraId="4173059F"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74AB85CA" w14:textId="77777777" w:rsidR="00CA2DC8" w:rsidRPr="00467923" w:rsidRDefault="00CA2DC8">
            <w:pPr>
              <w:pStyle w:val="NoSpacing"/>
              <w:spacing w:before="20" w:after="20"/>
              <w:rPr>
                <w:rFonts w:ascii="Arial" w:eastAsia="Arial" w:hAnsi="Arial" w:cs="Arial"/>
                <w:sz w:val="20"/>
                <w:szCs w:val="20"/>
                <w:lang w:eastAsia="en-GB"/>
              </w:rPr>
            </w:pPr>
            <w:hyperlink r:id="rId21">
              <w:r w:rsidRPr="00467923">
                <w:rPr>
                  <w:rStyle w:val="Hyperlink"/>
                  <w:rFonts w:ascii="Arial" w:eastAsia="Arial" w:hAnsi="Arial" w:cs="Arial"/>
                  <w:sz w:val="20"/>
                  <w:szCs w:val="20"/>
                  <w:lang w:eastAsia="en-GB"/>
                </w:rPr>
                <w:t>Info@nelep.co.uk</w:t>
              </w:r>
            </w:hyperlink>
          </w:p>
          <w:p w14:paraId="73389F33"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5E405B71"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SM1</w:t>
            </w:r>
          </w:p>
        </w:tc>
        <w:tc>
          <w:tcPr>
            <w:tcW w:w="1309" w:type="dxa"/>
            <w:tcBorders>
              <w:top w:val="single" w:sz="4" w:space="0" w:color="auto"/>
              <w:left w:val="nil"/>
              <w:bottom w:val="single" w:sz="4" w:space="0" w:color="auto"/>
              <w:right w:val="single" w:sz="4" w:space="0" w:color="auto"/>
            </w:tcBorders>
            <w:shd w:val="clear" w:color="auto" w:fill="auto"/>
          </w:tcPr>
          <w:p w14:paraId="6600D7E3"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8,196</w:t>
            </w:r>
          </w:p>
        </w:tc>
        <w:tc>
          <w:tcPr>
            <w:tcW w:w="850" w:type="dxa"/>
            <w:tcBorders>
              <w:top w:val="single" w:sz="4" w:space="0" w:color="auto"/>
              <w:left w:val="nil"/>
              <w:bottom w:val="single" w:sz="4" w:space="0" w:color="auto"/>
              <w:right w:val="single" w:sz="4" w:space="0" w:color="auto"/>
            </w:tcBorders>
            <w:shd w:val="clear" w:color="auto" w:fill="auto"/>
          </w:tcPr>
          <w:p w14:paraId="49671780"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5EE62272"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1DC7930E" w14:textId="77777777" w:rsidR="00CA2DC8" w:rsidRPr="005656D0" w:rsidRDefault="00CA2DC8">
            <w:pPr>
              <w:spacing w:before="20" w:after="20"/>
              <w:rPr>
                <w:rFonts w:eastAsia="Arial" w:cs="Arial"/>
                <w:sz w:val="20"/>
                <w:szCs w:val="20"/>
                <w:lang w:eastAsia="en-GB"/>
              </w:rPr>
            </w:pPr>
            <w:r w:rsidRPr="330A26B0">
              <w:rPr>
                <w:rFonts w:eastAsia="Arial" w:cs="Arial"/>
                <w:sz w:val="20"/>
                <w:szCs w:val="20"/>
                <w:lang w:eastAsia="en-GB"/>
              </w:rPr>
              <w:t>Regional Lead - North East Ambition</w:t>
            </w:r>
          </w:p>
        </w:tc>
        <w:tc>
          <w:tcPr>
            <w:tcW w:w="3047" w:type="dxa"/>
            <w:tcBorders>
              <w:top w:val="single" w:sz="4" w:space="0" w:color="auto"/>
              <w:left w:val="nil"/>
              <w:bottom w:val="single" w:sz="4" w:space="0" w:color="auto"/>
              <w:right w:val="single" w:sz="4" w:space="0" w:color="auto"/>
            </w:tcBorders>
            <w:shd w:val="clear" w:color="auto" w:fill="auto"/>
          </w:tcPr>
          <w:p w14:paraId="0C614BD8"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North East Ambition programme</w:t>
            </w:r>
          </w:p>
          <w:p w14:paraId="0BA74316" w14:textId="77777777" w:rsidR="00CA2DC8" w:rsidRPr="000E0623" w:rsidRDefault="00CA2DC8">
            <w:pPr>
              <w:pStyle w:val="NoSpacing"/>
              <w:spacing w:before="20" w:after="20"/>
              <w:rPr>
                <w:rFonts w:ascii="Arial" w:eastAsia="Arial" w:hAnsi="Arial" w:cs="Arial"/>
                <w:sz w:val="20"/>
                <w:szCs w:val="20"/>
                <w:lang w:eastAsia="en-GB"/>
              </w:rPr>
            </w:pPr>
            <w:r w:rsidRPr="000E0623">
              <w:rPr>
                <w:rFonts w:ascii="Arial" w:eastAsia="Arial" w:hAnsi="Arial" w:cs="Arial"/>
                <w:sz w:val="20"/>
                <w:szCs w:val="20"/>
                <w:lang w:eastAsia="en-GB"/>
              </w:rPr>
              <w:t xml:space="preserve">4 staff </w:t>
            </w:r>
          </w:p>
          <w:p w14:paraId="2AC55D83"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70A13F1B" w14:textId="77777777" w:rsidR="00CA2DC8" w:rsidRPr="00467923" w:rsidRDefault="00CA2DC8">
            <w:pPr>
              <w:pStyle w:val="NoSpacing"/>
              <w:spacing w:before="20" w:after="20"/>
              <w:rPr>
                <w:rFonts w:ascii="Arial" w:eastAsia="Arial" w:hAnsi="Arial" w:cs="Arial"/>
                <w:sz w:val="20"/>
                <w:szCs w:val="20"/>
                <w:lang w:eastAsia="en-GB"/>
              </w:rPr>
            </w:pPr>
            <w:hyperlink r:id="rId22">
              <w:r w:rsidRPr="00467923">
                <w:rPr>
                  <w:rStyle w:val="Hyperlink"/>
                  <w:rFonts w:ascii="Arial" w:eastAsia="Arial" w:hAnsi="Arial" w:cs="Arial"/>
                  <w:sz w:val="20"/>
                  <w:szCs w:val="20"/>
                  <w:lang w:eastAsia="en-GB"/>
                </w:rPr>
                <w:t>Info@nelep.co.uk</w:t>
              </w:r>
            </w:hyperlink>
          </w:p>
          <w:p w14:paraId="74FEEAD0"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72831F13"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SM1</w:t>
            </w:r>
          </w:p>
        </w:tc>
        <w:tc>
          <w:tcPr>
            <w:tcW w:w="1309" w:type="dxa"/>
            <w:tcBorders>
              <w:top w:val="single" w:sz="4" w:space="0" w:color="auto"/>
              <w:left w:val="nil"/>
              <w:bottom w:val="single" w:sz="4" w:space="0" w:color="auto"/>
              <w:right w:val="single" w:sz="4" w:space="0" w:color="auto"/>
            </w:tcBorders>
            <w:shd w:val="clear" w:color="auto" w:fill="auto"/>
          </w:tcPr>
          <w:p w14:paraId="2B4C234D"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8,196</w:t>
            </w:r>
          </w:p>
        </w:tc>
        <w:tc>
          <w:tcPr>
            <w:tcW w:w="850" w:type="dxa"/>
            <w:tcBorders>
              <w:top w:val="single" w:sz="4" w:space="0" w:color="auto"/>
              <w:left w:val="nil"/>
              <w:bottom w:val="single" w:sz="4" w:space="0" w:color="auto"/>
              <w:right w:val="single" w:sz="4" w:space="0" w:color="auto"/>
            </w:tcBorders>
            <w:shd w:val="clear" w:color="auto" w:fill="auto"/>
          </w:tcPr>
          <w:p w14:paraId="22F2FD24"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16BB8A00"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3DC45D7C" w14:textId="77777777" w:rsidR="00CA2DC8" w:rsidRPr="005656D0" w:rsidRDefault="00CA2DC8">
            <w:pPr>
              <w:spacing w:before="20" w:after="20"/>
              <w:rPr>
                <w:rFonts w:eastAsia="Arial" w:cs="Arial"/>
                <w:sz w:val="20"/>
                <w:szCs w:val="20"/>
                <w:lang w:eastAsia="en-GB"/>
              </w:rPr>
            </w:pPr>
            <w:r w:rsidRPr="330A26B0">
              <w:rPr>
                <w:rFonts w:eastAsia="Arial" w:cs="Arial"/>
                <w:sz w:val="20"/>
                <w:szCs w:val="20"/>
                <w:lang w:eastAsia="en-GB"/>
              </w:rPr>
              <w:t>Regional Lead - Education &amp; Enterprise</w:t>
            </w:r>
          </w:p>
        </w:tc>
        <w:tc>
          <w:tcPr>
            <w:tcW w:w="3047" w:type="dxa"/>
            <w:tcBorders>
              <w:top w:val="single" w:sz="4" w:space="0" w:color="auto"/>
              <w:left w:val="nil"/>
              <w:bottom w:val="single" w:sz="4" w:space="0" w:color="auto"/>
              <w:right w:val="single" w:sz="4" w:space="0" w:color="auto"/>
            </w:tcBorders>
            <w:shd w:val="clear" w:color="auto" w:fill="auto"/>
          </w:tcPr>
          <w:p w14:paraId="3143315E"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North East Enterprise Advisor Programme</w:t>
            </w:r>
          </w:p>
          <w:p w14:paraId="79C9BC63"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Kickstart</w:t>
            </w:r>
          </w:p>
          <w:p w14:paraId="4B4D089E" w14:textId="77777777" w:rsidR="00CA2DC8" w:rsidRPr="005656D0" w:rsidRDefault="00CA2DC8">
            <w:pPr>
              <w:pStyle w:val="NoSpacing"/>
              <w:spacing w:before="20" w:after="20"/>
              <w:rPr>
                <w:rFonts w:ascii="Arial" w:eastAsia="Arial" w:hAnsi="Arial" w:cs="Arial"/>
                <w:sz w:val="20"/>
                <w:szCs w:val="20"/>
                <w:lang w:eastAsia="en-GB"/>
              </w:rPr>
            </w:pPr>
            <w:r w:rsidRPr="005656D0">
              <w:rPr>
                <w:rFonts w:ascii="Arial" w:eastAsia="Arial" w:hAnsi="Arial" w:cs="Arial"/>
                <w:sz w:val="20"/>
                <w:szCs w:val="20"/>
                <w:lang w:eastAsia="en-GB"/>
              </w:rPr>
              <w:t xml:space="preserve">T-levels </w:t>
            </w:r>
          </w:p>
          <w:p w14:paraId="6550698A" w14:textId="77777777" w:rsidR="00CA2DC8" w:rsidRPr="000E0623" w:rsidRDefault="00CA2DC8">
            <w:pPr>
              <w:pStyle w:val="NoSpacing"/>
              <w:spacing w:before="20" w:after="20"/>
              <w:rPr>
                <w:rFonts w:ascii="Arial" w:eastAsia="Arial" w:hAnsi="Arial" w:cs="Arial"/>
                <w:sz w:val="20"/>
                <w:szCs w:val="20"/>
                <w:lang w:eastAsia="en-GB"/>
              </w:rPr>
            </w:pPr>
            <w:r w:rsidRPr="000E0623">
              <w:rPr>
                <w:rFonts w:ascii="Arial" w:eastAsia="Arial" w:hAnsi="Arial" w:cs="Arial"/>
                <w:sz w:val="20"/>
                <w:szCs w:val="20"/>
                <w:lang w:eastAsia="en-GB"/>
              </w:rPr>
              <w:t xml:space="preserve">0 staff </w:t>
            </w:r>
          </w:p>
          <w:p w14:paraId="58EDD2A9"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36B77D14" w14:textId="77777777" w:rsidR="00CA2DC8" w:rsidRPr="00467923" w:rsidRDefault="00CA2DC8">
            <w:pPr>
              <w:pStyle w:val="NoSpacing"/>
              <w:spacing w:before="20" w:after="20"/>
              <w:rPr>
                <w:rFonts w:ascii="Arial" w:eastAsia="Arial" w:hAnsi="Arial" w:cs="Arial"/>
                <w:sz w:val="20"/>
                <w:szCs w:val="20"/>
                <w:lang w:eastAsia="en-GB"/>
              </w:rPr>
            </w:pPr>
            <w:hyperlink r:id="rId23">
              <w:r w:rsidRPr="00467923">
                <w:rPr>
                  <w:rStyle w:val="Hyperlink"/>
                  <w:rFonts w:ascii="Arial" w:eastAsia="Arial" w:hAnsi="Arial" w:cs="Arial"/>
                  <w:sz w:val="20"/>
                  <w:szCs w:val="20"/>
                  <w:lang w:eastAsia="en-GB"/>
                </w:rPr>
                <w:t>Info@nelep.co.uk</w:t>
              </w:r>
            </w:hyperlink>
          </w:p>
          <w:p w14:paraId="38464062" w14:textId="77777777" w:rsidR="00CA2DC8" w:rsidRPr="00467923" w:rsidRDefault="00CA2DC8">
            <w:pPr>
              <w:pStyle w:val="NoSpacing"/>
              <w:spacing w:before="20" w:after="20"/>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7A20BA74"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SM1</w:t>
            </w:r>
          </w:p>
        </w:tc>
        <w:tc>
          <w:tcPr>
            <w:tcW w:w="1309" w:type="dxa"/>
            <w:tcBorders>
              <w:top w:val="single" w:sz="4" w:space="0" w:color="auto"/>
              <w:left w:val="nil"/>
              <w:bottom w:val="single" w:sz="4" w:space="0" w:color="auto"/>
              <w:right w:val="single" w:sz="4" w:space="0" w:color="auto"/>
            </w:tcBorders>
            <w:shd w:val="clear" w:color="auto" w:fill="auto"/>
          </w:tcPr>
          <w:p w14:paraId="549DDF96"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8,196</w:t>
            </w:r>
          </w:p>
        </w:tc>
        <w:tc>
          <w:tcPr>
            <w:tcW w:w="850" w:type="dxa"/>
            <w:tcBorders>
              <w:top w:val="single" w:sz="4" w:space="0" w:color="auto"/>
              <w:left w:val="nil"/>
              <w:bottom w:val="single" w:sz="4" w:space="0" w:color="auto"/>
              <w:right w:val="single" w:sz="4" w:space="0" w:color="auto"/>
            </w:tcBorders>
            <w:shd w:val="clear" w:color="auto" w:fill="auto"/>
          </w:tcPr>
          <w:p w14:paraId="4797699D"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None</w:t>
            </w:r>
          </w:p>
        </w:tc>
      </w:tr>
      <w:tr w:rsidR="00CA2DC8" w:rsidRPr="00467923" w14:paraId="59C4552E"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33A9CCEF"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t xml:space="preserve">Programme Manager </w:t>
            </w:r>
          </w:p>
        </w:tc>
        <w:tc>
          <w:tcPr>
            <w:tcW w:w="3047" w:type="dxa"/>
            <w:tcBorders>
              <w:top w:val="single" w:sz="4" w:space="0" w:color="auto"/>
              <w:left w:val="nil"/>
              <w:bottom w:val="single" w:sz="4" w:space="0" w:color="auto"/>
              <w:right w:val="single" w:sz="4" w:space="0" w:color="auto"/>
            </w:tcBorders>
            <w:shd w:val="clear" w:color="auto" w:fill="auto"/>
          </w:tcPr>
          <w:p w14:paraId="1427C9BD"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55731420" w14:textId="77777777" w:rsidR="00CA2DC8" w:rsidRPr="00467923" w:rsidRDefault="00CA2DC8">
            <w:pPr>
              <w:pStyle w:val="NoSpacing"/>
              <w:spacing w:before="20" w:after="20"/>
              <w:rPr>
                <w:rFonts w:ascii="Arial" w:eastAsia="Arial" w:hAnsi="Arial" w:cs="Arial"/>
                <w:sz w:val="20"/>
                <w:szCs w:val="20"/>
                <w:lang w:eastAsia="en-GB"/>
              </w:rPr>
            </w:pPr>
            <w:hyperlink r:id="rId24">
              <w:r w:rsidRPr="00467923">
                <w:rPr>
                  <w:rStyle w:val="Hyperlink"/>
                  <w:rFonts w:ascii="Arial" w:eastAsia="Arial" w:hAnsi="Arial" w:cs="Arial"/>
                  <w:sz w:val="20"/>
                  <w:szCs w:val="20"/>
                  <w:lang w:eastAsia="en-GB"/>
                </w:rPr>
                <w:t>Info@nelep.co.uk</w:t>
              </w:r>
            </w:hyperlink>
          </w:p>
          <w:p w14:paraId="3AD7FFDE" w14:textId="77777777" w:rsidR="00CA2DC8" w:rsidRPr="00467923" w:rsidRDefault="00CA2DC8">
            <w:pPr>
              <w:pStyle w:val="NoSpacing"/>
              <w:spacing w:before="20" w:after="20"/>
              <w:rPr>
                <w:rFonts w:ascii="Arial" w:hAnsi="Arial" w:cs="Arial"/>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0B7FC53D"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3FBE639E"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3,754</w:t>
            </w:r>
          </w:p>
        </w:tc>
        <w:tc>
          <w:tcPr>
            <w:tcW w:w="850" w:type="dxa"/>
            <w:tcBorders>
              <w:top w:val="single" w:sz="4" w:space="0" w:color="auto"/>
              <w:left w:val="nil"/>
              <w:bottom w:val="single" w:sz="4" w:space="0" w:color="auto"/>
              <w:right w:val="single" w:sz="4" w:space="0" w:color="auto"/>
            </w:tcBorders>
            <w:shd w:val="clear" w:color="auto" w:fill="auto"/>
          </w:tcPr>
          <w:p w14:paraId="06006F8E"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None </w:t>
            </w:r>
          </w:p>
        </w:tc>
      </w:tr>
      <w:tr w:rsidR="00CA2DC8" w:rsidRPr="00467923" w14:paraId="2266A348"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5C04A132"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t>Programme Manager</w:t>
            </w:r>
          </w:p>
        </w:tc>
        <w:tc>
          <w:tcPr>
            <w:tcW w:w="3047" w:type="dxa"/>
            <w:tcBorders>
              <w:top w:val="single" w:sz="4" w:space="0" w:color="auto"/>
              <w:left w:val="nil"/>
              <w:bottom w:val="single" w:sz="4" w:space="0" w:color="auto"/>
              <w:right w:val="single" w:sz="4" w:space="0" w:color="auto"/>
            </w:tcBorders>
            <w:shd w:val="clear" w:color="auto" w:fill="auto"/>
          </w:tcPr>
          <w:p w14:paraId="38A8F30D"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4481052D" w14:textId="77777777" w:rsidR="00CA2DC8" w:rsidRPr="00467923" w:rsidRDefault="00CA2DC8">
            <w:pPr>
              <w:pStyle w:val="NoSpacing"/>
              <w:spacing w:before="20" w:after="20"/>
              <w:rPr>
                <w:rFonts w:ascii="Arial" w:eastAsia="Arial" w:hAnsi="Arial" w:cs="Arial"/>
                <w:sz w:val="20"/>
                <w:szCs w:val="20"/>
                <w:lang w:eastAsia="en-GB"/>
              </w:rPr>
            </w:pPr>
            <w:hyperlink r:id="rId25">
              <w:r w:rsidRPr="00467923">
                <w:rPr>
                  <w:rStyle w:val="Hyperlink"/>
                  <w:rFonts w:ascii="Arial" w:eastAsia="Arial" w:hAnsi="Arial" w:cs="Arial"/>
                  <w:sz w:val="20"/>
                  <w:szCs w:val="20"/>
                  <w:lang w:eastAsia="en-GB"/>
                </w:rPr>
                <w:t>Info@nelep.co.uk</w:t>
              </w:r>
            </w:hyperlink>
          </w:p>
          <w:p w14:paraId="24B065D1" w14:textId="77777777" w:rsidR="00CA2DC8" w:rsidRPr="00467923" w:rsidRDefault="00CA2DC8">
            <w:pPr>
              <w:pStyle w:val="NoSpacing"/>
              <w:spacing w:before="20" w:after="20"/>
              <w:rPr>
                <w:rFonts w:ascii="Arial" w:hAnsi="Arial" w:cs="Arial"/>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1E3ECDEE"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6A6EF67B"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3,754</w:t>
            </w:r>
          </w:p>
        </w:tc>
        <w:tc>
          <w:tcPr>
            <w:tcW w:w="850" w:type="dxa"/>
            <w:tcBorders>
              <w:top w:val="single" w:sz="4" w:space="0" w:color="auto"/>
              <w:left w:val="nil"/>
              <w:bottom w:val="single" w:sz="4" w:space="0" w:color="auto"/>
              <w:right w:val="single" w:sz="4" w:space="0" w:color="auto"/>
            </w:tcBorders>
            <w:shd w:val="clear" w:color="auto" w:fill="auto"/>
          </w:tcPr>
          <w:p w14:paraId="3DF2B06A"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None </w:t>
            </w:r>
          </w:p>
        </w:tc>
      </w:tr>
      <w:tr w:rsidR="00CA2DC8" w:rsidRPr="00467923" w14:paraId="4E570CC0"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5692D3A7"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t>Programme Manager</w:t>
            </w:r>
          </w:p>
        </w:tc>
        <w:tc>
          <w:tcPr>
            <w:tcW w:w="3047" w:type="dxa"/>
            <w:tcBorders>
              <w:top w:val="single" w:sz="4" w:space="0" w:color="auto"/>
              <w:left w:val="nil"/>
              <w:bottom w:val="single" w:sz="4" w:space="0" w:color="auto"/>
              <w:right w:val="single" w:sz="4" w:space="0" w:color="auto"/>
            </w:tcBorders>
            <w:shd w:val="clear" w:color="auto" w:fill="auto"/>
          </w:tcPr>
          <w:p w14:paraId="59CE86FB" w14:textId="77777777" w:rsidR="00CA2DC8" w:rsidRPr="005656D0" w:rsidRDefault="00CA2DC8">
            <w:pPr>
              <w:pStyle w:val="NoSpacing"/>
              <w:spacing w:before="20" w:after="20"/>
              <w:rPr>
                <w:rFonts w:ascii="Arial" w:eastAsia="Arial" w:hAnsi="Arial" w:cs="Arial"/>
                <w:color w:val="FF0000"/>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631D38CD" w14:textId="77777777" w:rsidR="00CA2DC8" w:rsidRPr="00467923" w:rsidRDefault="00CA2DC8">
            <w:pPr>
              <w:pStyle w:val="NoSpacing"/>
              <w:spacing w:before="20" w:after="20"/>
              <w:rPr>
                <w:rFonts w:ascii="Arial" w:eastAsia="Arial" w:hAnsi="Arial" w:cs="Arial"/>
                <w:sz w:val="20"/>
                <w:szCs w:val="20"/>
                <w:lang w:eastAsia="en-GB"/>
              </w:rPr>
            </w:pPr>
            <w:hyperlink r:id="rId26">
              <w:r w:rsidRPr="00467923">
                <w:rPr>
                  <w:rStyle w:val="Hyperlink"/>
                  <w:rFonts w:ascii="Arial" w:eastAsia="Arial" w:hAnsi="Arial" w:cs="Arial"/>
                  <w:sz w:val="20"/>
                  <w:szCs w:val="20"/>
                  <w:lang w:eastAsia="en-GB"/>
                </w:rPr>
                <w:t>Info@nelep.co.uk</w:t>
              </w:r>
            </w:hyperlink>
          </w:p>
          <w:p w14:paraId="731906B5" w14:textId="77777777" w:rsidR="00CA2DC8" w:rsidRPr="00467923" w:rsidRDefault="00CA2DC8">
            <w:pPr>
              <w:pStyle w:val="NoSpacing"/>
              <w:spacing w:before="20" w:after="20"/>
              <w:rPr>
                <w:rFonts w:ascii="Arial" w:hAnsi="Arial" w:cs="Arial"/>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22233FB9"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3D505A53"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3,754</w:t>
            </w:r>
          </w:p>
        </w:tc>
        <w:tc>
          <w:tcPr>
            <w:tcW w:w="850" w:type="dxa"/>
            <w:tcBorders>
              <w:top w:val="single" w:sz="4" w:space="0" w:color="auto"/>
              <w:left w:val="nil"/>
              <w:bottom w:val="single" w:sz="4" w:space="0" w:color="auto"/>
              <w:right w:val="single" w:sz="4" w:space="0" w:color="auto"/>
            </w:tcBorders>
            <w:shd w:val="clear" w:color="auto" w:fill="auto"/>
          </w:tcPr>
          <w:p w14:paraId="4EA5EBE2"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None </w:t>
            </w:r>
          </w:p>
        </w:tc>
      </w:tr>
      <w:tr w:rsidR="00CA2DC8" w:rsidRPr="00467923" w14:paraId="2E00B865"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7C90FECF"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t>Programme Manager</w:t>
            </w:r>
          </w:p>
        </w:tc>
        <w:tc>
          <w:tcPr>
            <w:tcW w:w="3047" w:type="dxa"/>
            <w:tcBorders>
              <w:top w:val="single" w:sz="4" w:space="0" w:color="auto"/>
              <w:left w:val="nil"/>
              <w:bottom w:val="single" w:sz="4" w:space="0" w:color="auto"/>
              <w:right w:val="single" w:sz="4" w:space="0" w:color="auto"/>
            </w:tcBorders>
            <w:shd w:val="clear" w:color="auto" w:fill="auto"/>
          </w:tcPr>
          <w:p w14:paraId="618C3BF7" w14:textId="77777777" w:rsidR="00CA2DC8" w:rsidRPr="005656D0" w:rsidRDefault="00CA2DC8">
            <w:pPr>
              <w:pStyle w:val="NoSpacing"/>
              <w:spacing w:before="20" w:after="20"/>
              <w:rPr>
                <w:rFonts w:ascii="Arial" w:eastAsia="Arial" w:hAnsi="Arial" w:cs="Arial"/>
                <w:color w:val="FF0000"/>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5BE55ACE" w14:textId="77777777" w:rsidR="00CA2DC8" w:rsidRPr="00467923" w:rsidRDefault="00CA2DC8">
            <w:pPr>
              <w:pStyle w:val="NoSpacing"/>
              <w:spacing w:before="20" w:after="20"/>
              <w:rPr>
                <w:rFonts w:ascii="Arial" w:eastAsia="Arial" w:hAnsi="Arial" w:cs="Arial"/>
                <w:sz w:val="20"/>
                <w:szCs w:val="20"/>
                <w:lang w:eastAsia="en-GB"/>
              </w:rPr>
            </w:pPr>
            <w:hyperlink r:id="rId27">
              <w:r w:rsidRPr="00467923">
                <w:rPr>
                  <w:rStyle w:val="Hyperlink"/>
                  <w:rFonts w:ascii="Arial" w:eastAsia="Arial" w:hAnsi="Arial" w:cs="Arial"/>
                  <w:sz w:val="20"/>
                  <w:szCs w:val="20"/>
                  <w:lang w:eastAsia="en-GB"/>
                </w:rPr>
                <w:t>Info@nelep.co.uk</w:t>
              </w:r>
            </w:hyperlink>
          </w:p>
          <w:p w14:paraId="08D97625" w14:textId="77777777" w:rsidR="00CA2DC8" w:rsidRPr="00467923" w:rsidRDefault="00CA2DC8">
            <w:pPr>
              <w:pStyle w:val="NoSpacing"/>
              <w:spacing w:before="20" w:after="20"/>
              <w:rPr>
                <w:rFonts w:ascii="Arial" w:hAnsi="Arial" w:cs="Arial"/>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19960CBC"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2C7350FB"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3,754</w:t>
            </w:r>
          </w:p>
        </w:tc>
        <w:tc>
          <w:tcPr>
            <w:tcW w:w="850" w:type="dxa"/>
            <w:tcBorders>
              <w:top w:val="single" w:sz="4" w:space="0" w:color="auto"/>
              <w:left w:val="nil"/>
              <w:bottom w:val="single" w:sz="4" w:space="0" w:color="auto"/>
              <w:right w:val="single" w:sz="4" w:space="0" w:color="auto"/>
            </w:tcBorders>
            <w:shd w:val="clear" w:color="auto" w:fill="auto"/>
          </w:tcPr>
          <w:p w14:paraId="5EF66800"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None </w:t>
            </w:r>
          </w:p>
        </w:tc>
      </w:tr>
      <w:tr w:rsidR="00CA2DC8" w:rsidRPr="00467923" w14:paraId="67C3AB99"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6CAEBFD9"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t xml:space="preserve">Programme Manager </w:t>
            </w:r>
          </w:p>
        </w:tc>
        <w:tc>
          <w:tcPr>
            <w:tcW w:w="3047" w:type="dxa"/>
            <w:tcBorders>
              <w:top w:val="single" w:sz="4" w:space="0" w:color="auto"/>
              <w:left w:val="nil"/>
              <w:bottom w:val="single" w:sz="4" w:space="0" w:color="auto"/>
              <w:right w:val="single" w:sz="4" w:space="0" w:color="auto"/>
            </w:tcBorders>
            <w:shd w:val="clear" w:color="auto" w:fill="auto"/>
          </w:tcPr>
          <w:p w14:paraId="0702DAC7" w14:textId="77777777" w:rsidR="00CA2DC8" w:rsidRPr="005656D0" w:rsidRDefault="00CA2DC8">
            <w:pPr>
              <w:pStyle w:val="NoSpacing"/>
              <w:spacing w:before="20" w:after="20"/>
              <w:rPr>
                <w:rFonts w:ascii="Arial" w:eastAsia="Arial" w:hAnsi="Arial" w:cs="Arial"/>
                <w:color w:val="FF0000"/>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138FA9FC" w14:textId="77777777" w:rsidR="00CA2DC8" w:rsidRPr="00467923" w:rsidRDefault="00CA2DC8">
            <w:pPr>
              <w:pStyle w:val="NoSpacing"/>
              <w:spacing w:before="20" w:after="20"/>
              <w:rPr>
                <w:rFonts w:ascii="Arial" w:eastAsia="Arial" w:hAnsi="Arial" w:cs="Arial"/>
                <w:sz w:val="20"/>
                <w:szCs w:val="20"/>
                <w:lang w:eastAsia="en-GB"/>
              </w:rPr>
            </w:pPr>
            <w:hyperlink r:id="rId28">
              <w:r w:rsidRPr="00467923">
                <w:rPr>
                  <w:rStyle w:val="Hyperlink"/>
                  <w:rFonts w:ascii="Arial" w:eastAsia="Arial" w:hAnsi="Arial" w:cs="Arial"/>
                  <w:sz w:val="20"/>
                  <w:szCs w:val="20"/>
                  <w:lang w:eastAsia="en-GB"/>
                </w:rPr>
                <w:t>Info@nelep.co.uk</w:t>
              </w:r>
            </w:hyperlink>
          </w:p>
          <w:p w14:paraId="0978EA0A" w14:textId="77777777" w:rsidR="00CA2DC8" w:rsidRPr="00467923" w:rsidRDefault="00CA2DC8">
            <w:pPr>
              <w:pStyle w:val="NoSpacing"/>
              <w:spacing w:before="20" w:after="20"/>
              <w:rPr>
                <w:rFonts w:ascii="Arial" w:hAnsi="Arial" w:cs="Arial"/>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7EB72BAA"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54131523"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3,754</w:t>
            </w:r>
          </w:p>
        </w:tc>
        <w:tc>
          <w:tcPr>
            <w:tcW w:w="850" w:type="dxa"/>
            <w:tcBorders>
              <w:top w:val="single" w:sz="4" w:space="0" w:color="auto"/>
              <w:left w:val="nil"/>
              <w:bottom w:val="single" w:sz="4" w:space="0" w:color="auto"/>
              <w:right w:val="single" w:sz="4" w:space="0" w:color="auto"/>
            </w:tcBorders>
            <w:shd w:val="clear" w:color="auto" w:fill="auto"/>
          </w:tcPr>
          <w:p w14:paraId="7B1ECDA2"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None </w:t>
            </w:r>
          </w:p>
        </w:tc>
      </w:tr>
      <w:tr w:rsidR="00CA2DC8" w:rsidRPr="00467923" w14:paraId="6C1EA844"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589AEE36" w14:textId="77777777" w:rsidR="00CA2DC8" w:rsidRPr="005656D0" w:rsidRDefault="00CA2DC8">
            <w:pPr>
              <w:spacing w:before="20" w:after="20"/>
              <w:rPr>
                <w:rFonts w:eastAsia="Arial" w:cs="Arial"/>
                <w:sz w:val="20"/>
                <w:szCs w:val="20"/>
                <w:lang w:eastAsia="en-GB"/>
              </w:rPr>
            </w:pPr>
            <w:r w:rsidRPr="005656D0">
              <w:rPr>
                <w:rFonts w:eastAsia="Arial" w:cs="Arial"/>
                <w:sz w:val="20"/>
                <w:szCs w:val="20"/>
                <w:lang w:eastAsia="en-GB"/>
              </w:rPr>
              <w:lastRenderedPageBreak/>
              <w:t xml:space="preserve">Programme Manager </w:t>
            </w:r>
          </w:p>
        </w:tc>
        <w:tc>
          <w:tcPr>
            <w:tcW w:w="3047" w:type="dxa"/>
            <w:tcBorders>
              <w:top w:val="single" w:sz="4" w:space="0" w:color="auto"/>
              <w:left w:val="nil"/>
              <w:bottom w:val="single" w:sz="4" w:space="0" w:color="auto"/>
              <w:right w:val="single" w:sz="4" w:space="0" w:color="auto"/>
            </w:tcBorders>
            <w:shd w:val="clear" w:color="auto" w:fill="auto"/>
          </w:tcPr>
          <w:p w14:paraId="4AB18175" w14:textId="77777777" w:rsidR="00CA2DC8" w:rsidRPr="005656D0" w:rsidRDefault="00CA2DC8">
            <w:pPr>
              <w:pStyle w:val="NoSpacing"/>
              <w:spacing w:before="20" w:after="20"/>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16C0384D" w14:textId="77777777" w:rsidR="00CA2DC8" w:rsidRPr="00467923" w:rsidRDefault="00CA2DC8">
            <w:pPr>
              <w:pStyle w:val="NoSpacing"/>
              <w:spacing w:before="20" w:after="20"/>
              <w:rPr>
                <w:rFonts w:ascii="Arial" w:eastAsia="Arial" w:hAnsi="Arial" w:cs="Arial"/>
                <w:sz w:val="20"/>
                <w:szCs w:val="20"/>
                <w:lang w:eastAsia="en-GB"/>
              </w:rPr>
            </w:pPr>
            <w:hyperlink r:id="rId29">
              <w:r w:rsidRPr="00467923">
                <w:rPr>
                  <w:rStyle w:val="Hyperlink"/>
                  <w:rFonts w:ascii="Arial" w:eastAsia="Arial" w:hAnsi="Arial" w:cs="Arial"/>
                  <w:sz w:val="20"/>
                  <w:szCs w:val="20"/>
                  <w:lang w:eastAsia="en-GB"/>
                </w:rPr>
                <w:t>Info@nelep.co.uk</w:t>
              </w:r>
            </w:hyperlink>
          </w:p>
          <w:p w14:paraId="673CB0CC" w14:textId="77777777" w:rsidR="00CA2DC8" w:rsidRPr="00467923" w:rsidRDefault="00CA2DC8">
            <w:pPr>
              <w:pStyle w:val="NoSpacing"/>
              <w:spacing w:before="20" w:after="20"/>
              <w:rPr>
                <w:rFonts w:ascii="Arial" w:hAnsi="Arial" w:cs="Arial"/>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1E575F3F"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18EDC543"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£5</w:t>
            </w:r>
            <w:r>
              <w:rPr>
                <w:rFonts w:eastAsia="Arial" w:cs="Arial"/>
                <w:sz w:val="20"/>
                <w:szCs w:val="20"/>
                <w:lang w:eastAsia="en-GB"/>
              </w:rPr>
              <w:t>3,754</w:t>
            </w:r>
          </w:p>
        </w:tc>
        <w:tc>
          <w:tcPr>
            <w:tcW w:w="850" w:type="dxa"/>
            <w:tcBorders>
              <w:top w:val="single" w:sz="4" w:space="0" w:color="auto"/>
              <w:left w:val="nil"/>
              <w:bottom w:val="single" w:sz="4" w:space="0" w:color="auto"/>
              <w:right w:val="single" w:sz="4" w:space="0" w:color="auto"/>
            </w:tcBorders>
            <w:shd w:val="clear" w:color="auto" w:fill="auto"/>
          </w:tcPr>
          <w:p w14:paraId="74B558DA" w14:textId="77777777" w:rsidR="00CA2DC8" w:rsidRPr="00467923" w:rsidRDefault="00CA2DC8">
            <w:pPr>
              <w:spacing w:before="20" w:after="20"/>
              <w:rPr>
                <w:rFonts w:eastAsia="Arial" w:cs="Arial"/>
                <w:sz w:val="20"/>
                <w:szCs w:val="20"/>
                <w:lang w:eastAsia="en-GB"/>
              </w:rPr>
            </w:pPr>
            <w:r w:rsidRPr="00467923">
              <w:rPr>
                <w:rFonts w:eastAsia="Arial" w:cs="Arial"/>
                <w:sz w:val="20"/>
                <w:szCs w:val="20"/>
                <w:lang w:eastAsia="en-GB"/>
              </w:rPr>
              <w:t xml:space="preserve">None </w:t>
            </w:r>
          </w:p>
        </w:tc>
      </w:tr>
      <w:tr w:rsidR="00CA2DC8" w14:paraId="62B4F37E"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6F2A2951" w14:textId="77777777" w:rsidR="00CA2DC8" w:rsidRDefault="00CA2DC8">
            <w:pPr>
              <w:rPr>
                <w:rFonts w:eastAsia="Arial" w:cs="Arial"/>
                <w:sz w:val="20"/>
                <w:szCs w:val="20"/>
                <w:lang w:eastAsia="en-GB"/>
              </w:rPr>
            </w:pPr>
            <w:r w:rsidRPr="005656D0">
              <w:rPr>
                <w:rFonts w:eastAsia="Arial" w:cs="Arial"/>
                <w:sz w:val="20"/>
                <w:szCs w:val="20"/>
                <w:lang w:eastAsia="en-GB"/>
              </w:rPr>
              <w:t>Programme Manager</w:t>
            </w:r>
          </w:p>
        </w:tc>
        <w:tc>
          <w:tcPr>
            <w:tcW w:w="3047" w:type="dxa"/>
            <w:tcBorders>
              <w:top w:val="single" w:sz="4" w:space="0" w:color="auto"/>
              <w:left w:val="nil"/>
              <w:bottom w:val="single" w:sz="4" w:space="0" w:color="auto"/>
              <w:right w:val="single" w:sz="4" w:space="0" w:color="auto"/>
            </w:tcBorders>
            <w:shd w:val="clear" w:color="auto" w:fill="auto"/>
          </w:tcPr>
          <w:p w14:paraId="3F8008EE" w14:textId="77777777" w:rsidR="00CA2DC8" w:rsidRDefault="00CA2DC8">
            <w:pPr>
              <w:pStyle w:val="NoSpacing"/>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2DE359B8" w14:textId="77777777" w:rsidR="00CA2DC8" w:rsidRPr="00467923" w:rsidRDefault="00CA2DC8">
            <w:pPr>
              <w:pStyle w:val="NoSpacing"/>
              <w:spacing w:before="20" w:after="20"/>
              <w:rPr>
                <w:rFonts w:ascii="Arial" w:eastAsia="Arial" w:hAnsi="Arial" w:cs="Arial"/>
                <w:sz w:val="20"/>
                <w:szCs w:val="20"/>
                <w:lang w:eastAsia="en-GB"/>
              </w:rPr>
            </w:pPr>
            <w:hyperlink r:id="rId30">
              <w:r w:rsidRPr="00467923">
                <w:rPr>
                  <w:rStyle w:val="Hyperlink"/>
                  <w:rFonts w:ascii="Arial" w:eastAsia="Arial" w:hAnsi="Arial" w:cs="Arial"/>
                  <w:sz w:val="20"/>
                  <w:szCs w:val="20"/>
                  <w:lang w:eastAsia="en-GB"/>
                </w:rPr>
                <w:t>Info@nelep.co.uk</w:t>
              </w:r>
            </w:hyperlink>
          </w:p>
          <w:p w14:paraId="05F5B7B9" w14:textId="77777777" w:rsidR="00CA2DC8" w:rsidRDefault="00CA2DC8">
            <w:pPr>
              <w:pStyle w:val="NoSpacing"/>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3E95D972" w14:textId="77777777" w:rsidR="00CA2DC8" w:rsidRDefault="00CA2DC8">
            <w:pPr>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15C3CED2" w14:textId="77777777" w:rsidR="00CA2DC8" w:rsidRDefault="00CA2DC8">
            <w:pPr>
              <w:rPr>
                <w:rFonts w:eastAsia="Arial" w:cs="Arial"/>
                <w:sz w:val="20"/>
                <w:szCs w:val="20"/>
                <w:lang w:eastAsia="en-GB"/>
              </w:rPr>
            </w:pPr>
            <w:r w:rsidRPr="330A26B0">
              <w:rPr>
                <w:rFonts w:eastAsia="Arial" w:cs="Arial"/>
                <w:sz w:val="20"/>
                <w:szCs w:val="20"/>
                <w:lang w:eastAsia="en-GB"/>
              </w:rPr>
              <w:t>£53,754</w:t>
            </w:r>
          </w:p>
        </w:tc>
        <w:tc>
          <w:tcPr>
            <w:tcW w:w="850" w:type="dxa"/>
            <w:tcBorders>
              <w:top w:val="single" w:sz="4" w:space="0" w:color="auto"/>
              <w:left w:val="nil"/>
              <w:bottom w:val="single" w:sz="4" w:space="0" w:color="auto"/>
              <w:right w:val="single" w:sz="4" w:space="0" w:color="auto"/>
            </w:tcBorders>
            <w:shd w:val="clear" w:color="auto" w:fill="auto"/>
          </w:tcPr>
          <w:p w14:paraId="13E2110E" w14:textId="32FEEE14" w:rsidR="00CA2DC8" w:rsidRDefault="463CBCC9">
            <w:pPr>
              <w:rPr>
                <w:rFonts w:eastAsia="Arial" w:cs="Arial"/>
                <w:sz w:val="20"/>
                <w:szCs w:val="20"/>
                <w:lang w:eastAsia="en-GB"/>
              </w:rPr>
            </w:pPr>
            <w:r w:rsidRPr="5EF4263C">
              <w:rPr>
                <w:rFonts w:eastAsia="Arial" w:cs="Arial"/>
                <w:sz w:val="20"/>
                <w:szCs w:val="20"/>
                <w:lang w:eastAsia="en-GB"/>
              </w:rPr>
              <w:t>None</w:t>
            </w:r>
          </w:p>
        </w:tc>
      </w:tr>
      <w:tr w:rsidR="00CA2DC8" w14:paraId="3218825D"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52EE0575" w14:textId="77777777" w:rsidR="00CA2DC8" w:rsidRDefault="00CA2DC8">
            <w:pPr>
              <w:rPr>
                <w:rFonts w:eastAsia="Arial" w:cs="Arial"/>
                <w:sz w:val="20"/>
                <w:szCs w:val="20"/>
                <w:lang w:eastAsia="en-GB"/>
              </w:rPr>
            </w:pPr>
            <w:r w:rsidRPr="330A26B0">
              <w:rPr>
                <w:rFonts w:eastAsia="Arial" w:cs="Arial"/>
                <w:sz w:val="20"/>
                <w:szCs w:val="20"/>
                <w:lang w:eastAsia="en-GB"/>
              </w:rPr>
              <w:t>Research, Evidence &amp; Analysis Programme Manager</w:t>
            </w:r>
          </w:p>
        </w:tc>
        <w:tc>
          <w:tcPr>
            <w:tcW w:w="3047" w:type="dxa"/>
            <w:tcBorders>
              <w:top w:val="single" w:sz="4" w:space="0" w:color="auto"/>
              <w:left w:val="nil"/>
              <w:bottom w:val="single" w:sz="4" w:space="0" w:color="auto"/>
              <w:right w:val="single" w:sz="4" w:space="0" w:color="auto"/>
            </w:tcBorders>
            <w:shd w:val="clear" w:color="auto" w:fill="auto"/>
          </w:tcPr>
          <w:p w14:paraId="10544DCC" w14:textId="77777777" w:rsidR="00CA2DC8" w:rsidRDefault="00CA2DC8">
            <w:pPr>
              <w:pStyle w:val="NoSpacing"/>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0D393AFE" w14:textId="77777777" w:rsidR="00CA2DC8" w:rsidRPr="00467923" w:rsidRDefault="00CA2DC8">
            <w:pPr>
              <w:pStyle w:val="NoSpacing"/>
              <w:spacing w:before="20" w:after="20"/>
              <w:rPr>
                <w:rFonts w:ascii="Arial" w:eastAsia="Arial" w:hAnsi="Arial" w:cs="Arial"/>
                <w:sz w:val="20"/>
                <w:szCs w:val="20"/>
                <w:lang w:eastAsia="en-GB"/>
              </w:rPr>
            </w:pPr>
            <w:hyperlink r:id="rId31">
              <w:r w:rsidRPr="00467923">
                <w:rPr>
                  <w:rStyle w:val="Hyperlink"/>
                  <w:rFonts w:ascii="Arial" w:eastAsia="Arial" w:hAnsi="Arial" w:cs="Arial"/>
                  <w:sz w:val="20"/>
                  <w:szCs w:val="20"/>
                  <w:lang w:eastAsia="en-GB"/>
                </w:rPr>
                <w:t>Info@nelep.co.uk</w:t>
              </w:r>
            </w:hyperlink>
          </w:p>
          <w:p w14:paraId="6798D85F" w14:textId="77777777" w:rsidR="00CA2DC8" w:rsidRDefault="00CA2DC8">
            <w:pPr>
              <w:pStyle w:val="NoSpacing"/>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6DB193E5" w14:textId="77777777" w:rsidR="00CA2DC8" w:rsidRDefault="00CA2DC8">
            <w:pPr>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50839ACC" w14:textId="77777777" w:rsidR="00CA2DC8" w:rsidRDefault="00CA2DC8">
            <w:pPr>
              <w:rPr>
                <w:rFonts w:eastAsia="Arial" w:cs="Arial"/>
                <w:sz w:val="20"/>
                <w:szCs w:val="20"/>
                <w:lang w:eastAsia="en-GB"/>
              </w:rPr>
            </w:pPr>
            <w:r w:rsidRPr="330A26B0">
              <w:rPr>
                <w:rFonts w:eastAsia="Arial" w:cs="Arial"/>
                <w:sz w:val="20"/>
                <w:szCs w:val="20"/>
                <w:lang w:eastAsia="en-GB"/>
              </w:rPr>
              <w:t>£53,754</w:t>
            </w:r>
          </w:p>
        </w:tc>
        <w:tc>
          <w:tcPr>
            <w:tcW w:w="850" w:type="dxa"/>
            <w:tcBorders>
              <w:top w:val="single" w:sz="4" w:space="0" w:color="auto"/>
              <w:left w:val="nil"/>
              <w:bottom w:val="single" w:sz="4" w:space="0" w:color="auto"/>
              <w:right w:val="single" w:sz="4" w:space="0" w:color="auto"/>
            </w:tcBorders>
            <w:shd w:val="clear" w:color="auto" w:fill="auto"/>
          </w:tcPr>
          <w:p w14:paraId="63D65F72" w14:textId="64162F4F" w:rsidR="00CA2DC8" w:rsidRDefault="463CBCC9">
            <w:pPr>
              <w:rPr>
                <w:rFonts w:eastAsia="Arial" w:cs="Arial"/>
                <w:sz w:val="20"/>
                <w:szCs w:val="20"/>
                <w:lang w:eastAsia="en-GB"/>
              </w:rPr>
            </w:pPr>
            <w:r w:rsidRPr="5EF4263C">
              <w:rPr>
                <w:rFonts w:eastAsia="Arial" w:cs="Arial"/>
                <w:sz w:val="20"/>
                <w:szCs w:val="20"/>
                <w:lang w:eastAsia="en-GB"/>
              </w:rPr>
              <w:t>None</w:t>
            </w:r>
          </w:p>
        </w:tc>
      </w:tr>
      <w:tr w:rsidR="00CA2DC8" w14:paraId="0BB5DFBB" w14:textId="77777777">
        <w:trPr>
          <w:trHeight w:val="1140"/>
          <w:jc w:val="center"/>
        </w:trPr>
        <w:tc>
          <w:tcPr>
            <w:tcW w:w="2252" w:type="dxa"/>
            <w:tcBorders>
              <w:top w:val="single" w:sz="4" w:space="0" w:color="auto"/>
              <w:left w:val="single" w:sz="4" w:space="0" w:color="auto"/>
              <w:bottom w:val="single" w:sz="4" w:space="0" w:color="auto"/>
              <w:right w:val="single" w:sz="4" w:space="0" w:color="auto"/>
            </w:tcBorders>
            <w:shd w:val="clear" w:color="auto" w:fill="auto"/>
          </w:tcPr>
          <w:p w14:paraId="714DFD7A" w14:textId="77777777" w:rsidR="00CA2DC8" w:rsidRDefault="00CA2DC8">
            <w:pPr>
              <w:rPr>
                <w:rFonts w:eastAsia="Arial" w:cs="Arial"/>
                <w:sz w:val="20"/>
                <w:szCs w:val="20"/>
                <w:lang w:eastAsia="en-GB"/>
              </w:rPr>
            </w:pPr>
            <w:r w:rsidRPr="005656D0">
              <w:rPr>
                <w:rFonts w:eastAsia="Arial" w:cs="Arial"/>
                <w:sz w:val="20"/>
                <w:szCs w:val="20"/>
                <w:lang w:eastAsia="en-GB"/>
              </w:rPr>
              <w:t>Programme Manager</w:t>
            </w:r>
          </w:p>
        </w:tc>
        <w:tc>
          <w:tcPr>
            <w:tcW w:w="3047" w:type="dxa"/>
            <w:tcBorders>
              <w:top w:val="single" w:sz="4" w:space="0" w:color="auto"/>
              <w:left w:val="nil"/>
              <w:bottom w:val="single" w:sz="4" w:space="0" w:color="auto"/>
              <w:right w:val="single" w:sz="4" w:space="0" w:color="auto"/>
            </w:tcBorders>
            <w:shd w:val="clear" w:color="auto" w:fill="auto"/>
          </w:tcPr>
          <w:p w14:paraId="58022D67" w14:textId="77777777" w:rsidR="00CA2DC8" w:rsidRDefault="00CA2DC8">
            <w:pPr>
              <w:pStyle w:val="NoSpacing"/>
              <w:rPr>
                <w:rFonts w:ascii="Arial" w:eastAsia="Arial" w:hAnsi="Arial" w:cs="Arial"/>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tcPr>
          <w:p w14:paraId="66949A76" w14:textId="77777777" w:rsidR="00CA2DC8" w:rsidRPr="00467923" w:rsidRDefault="00CA2DC8">
            <w:pPr>
              <w:pStyle w:val="NoSpacing"/>
              <w:spacing w:before="20" w:after="20"/>
              <w:rPr>
                <w:rFonts w:ascii="Arial" w:eastAsia="Arial" w:hAnsi="Arial" w:cs="Arial"/>
                <w:sz w:val="20"/>
                <w:szCs w:val="20"/>
                <w:lang w:eastAsia="en-GB"/>
              </w:rPr>
            </w:pPr>
            <w:hyperlink r:id="rId32">
              <w:r w:rsidRPr="00467923">
                <w:rPr>
                  <w:rStyle w:val="Hyperlink"/>
                  <w:rFonts w:ascii="Arial" w:eastAsia="Arial" w:hAnsi="Arial" w:cs="Arial"/>
                  <w:sz w:val="20"/>
                  <w:szCs w:val="20"/>
                  <w:lang w:eastAsia="en-GB"/>
                </w:rPr>
                <w:t>Info@nelep.co.uk</w:t>
              </w:r>
            </w:hyperlink>
          </w:p>
          <w:p w14:paraId="6DF69D19" w14:textId="77777777" w:rsidR="00CA2DC8" w:rsidRDefault="00CA2DC8">
            <w:pPr>
              <w:pStyle w:val="NoSpacing"/>
              <w:rPr>
                <w:rFonts w:ascii="Arial" w:eastAsia="Arial" w:hAnsi="Arial" w:cs="Arial"/>
                <w:sz w:val="20"/>
                <w:szCs w:val="20"/>
                <w:lang w:eastAsia="en-GB"/>
              </w:rPr>
            </w:pPr>
            <w:r w:rsidRPr="00467923">
              <w:rPr>
                <w:rFonts w:ascii="Arial" w:eastAsia="Arial" w:hAnsi="Arial" w:cs="Arial"/>
                <w:sz w:val="20"/>
                <w:szCs w:val="20"/>
                <w:lang w:eastAsia="en-GB"/>
              </w:rPr>
              <w:t>(0191 561 5420)</w:t>
            </w:r>
          </w:p>
        </w:tc>
        <w:tc>
          <w:tcPr>
            <w:tcW w:w="965" w:type="dxa"/>
            <w:tcBorders>
              <w:top w:val="single" w:sz="4" w:space="0" w:color="auto"/>
              <w:left w:val="nil"/>
              <w:bottom w:val="single" w:sz="4" w:space="0" w:color="auto"/>
              <w:right w:val="single" w:sz="4" w:space="0" w:color="auto"/>
            </w:tcBorders>
            <w:shd w:val="clear" w:color="auto" w:fill="auto"/>
            <w:noWrap/>
          </w:tcPr>
          <w:p w14:paraId="28F5A811" w14:textId="77777777" w:rsidR="00CA2DC8" w:rsidRDefault="00CA2DC8">
            <w:pPr>
              <w:rPr>
                <w:rFonts w:eastAsia="Arial" w:cs="Arial"/>
                <w:sz w:val="20"/>
                <w:szCs w:val="20"/>
                <w:lang w:eastAsia="en-GB"/>
              </w:rPr>
            </w:pPr>
            <w:r w:rsidRPr="00467923">
              <w:rPr>
                <w:rFonts w:eastAsia="Arial" w:cs="Arial"/>
                <w:sz w:val="20"/>
                <w:szCs w:val="20"/>
                <w:lang w:eastAsia="en-GB"/>
              </w:rPr>
              <w:t>N11</w:t>
            </w:r>
          </w:p>
        </w:tc>
        <w:tc>
          <w:tcPr>
            <w:tcW w:w="1309" w:type="dxa"/>
            <w:tcBorders>
              <w:top w:val="single" w:sz="4" w:space="0" w:color="auto"/>
              <w:left w:val="nil"/>
              <w:bottom w:val="single" w:sz="4" w:space="0" w:color="auto"/>
              <w:right w:val="single" w:sz="4" w:space="0" w:color="auto"/>
            </w:tcBorders>
            <w:shd w:val="clear" w:color="auto" w:fill="auto"/>
          </w:tcPr>
          <w:p w14:paraId="733D61E0" w14:textId="77777777" w:rsidR="00CA2DC8" w:rsidRDefault="00CA2DC8">
            <w:pPr>
              <w:rPr>
                <w:rFonts w:eastAsia="Arial" w:cs="Arial"/>
                <w:sz w:val="20"/>
                <w:szCs w:val="20"/>
                <w:lang w:eastAsia="en-GB"/>
              </w:rPr>
            </w:pPr>
            <w:r w:rsidRPr="330A26B0">
              <w:rPr>
                <w:rFonts w:eastAsia="Arial" w:cs="Arial"/>
                <w:sz w:val="20"/>
                <w:szCs w:val="20"/>
                <w:lang w:eastAsia="en-GB"/>
              </w:rPr>
              <w:t>£53,754</w:t>
            </w:r>
          </w:p>
        </w:tc>
        <w:tc>
          <w:tcPr>
            <w:tcW w:w="850" w:type="dxa"/>
            <w:tcBorders>
              <w:top w:val="single" w:sz="4" w:space="0" w:color="auto"/>
              <w:left w:val="nil"/>
              <w:bottom w:val="single" w:sz="4" w:space="0" w:color="auto"/>
              <w:right w:val="single" w:sz="4" w:space="0" w:color="auto"/>
            </w:tcBorders>
            <w:shd w:val="clear" w:color="auto" w:fill="auto"/>
          </w:tcPr>
          <w:p w14:paraId="14E0B614" w14:textId="2F4F4469" w:rsidR="00CA2DC8" w:rsidRDefault="6C2FF75A">
            <w:pPr>
              <w:rPr>
                <w:rFonts w:eastAsia="Arial" w:cs="Arial"/>
                <w:sz w:val="20"/>
                <w:szCs w:val="20"/>
                <w:lang w:eastAsia="en-GB"/>
              </w:rPr>
            </w:pPr>
            <w:r w:rsidRPr="5EF4263C">
              <w:rPr>
                <w:rFonts w:eastAsia="Arial" w:cs="Arial"/>
                <w:sz w:val="20"/>
                <w:szCs w:val="20"/>
                <w:lang w:eastAsia="en-GB"/>
              </w:rPr>
              <w:t>None</w:t>
            </w:r>
          </w:p>
        </w:tc>
      </w:tr>
    </w:tbl>
    <w:p w14:paraId="6A1D7963" w14:textId="77777777" w:rsidR="002F2AE2" w:rsidRPr="00E44566" w:rsidRDefault="002F2AE2" w:rsidP="00555C23">
      <w:pPr>
        <w:spacing w:after="100" w:afterAutospacing="1" w:line="240" w:lineRule="auto"/>
        <w:ind w:left="851"/>
        <w:contextualSpacing/>
      </w:pPr>
    </w:p>
    <w:sectPr w:rsidR="002F2AE2" w:rsidRPr="00E44566" w:rsidSect="00C961F6">
      <w:type w:val="continuous"/>
      <w:pgSz w:w="11906" w:h="16838"/>
      <w:pgMar w:top="993"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BCFB" w14:textId="77777777" w:rsidR="00D345BE" w:rsidRDefault="00D345BE" w:rsidP="009D00A4">
      <w:pPr>
        <w:spacing w:after="0" w:line="240" w:lineRule="auto"/>
      </w:pPr>
      <w:r>
        <w:separator/>
      </w:r>
    </w:p>
  </w:endnote>
  <w:endnote w:type="continuationSeparator" w:id="0">
    <w:p w14:paraId="1F248CF9" w14:textId="77777777" w:rsidR="00D345BE" w:rsidRDefault="00D345BE" w:rsidP="009D00A4">
      <w:pPr>
        <w:spacing w:after="0" w:line="240" w:lineRule="auto"/>
      </w:pPr>
      <w:r>
        <w:continuationSeparator/>
      </w:r>
    </w:p>
  </w:endnote>
  <w:endnote w:type="continuationNotice" w:id="1">
    <w:p w14:paraId="4E11EC05" w14:textId="77777777" w:rsidR="00D345BE" w:rsidRDefault="00D34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b/>
        <w:bCs/>
      </w:rPr>
      <w:id w:val="382757392"/>
      <w:docPartObj>
        <w:docPartGallery w:val="Page Numbers (Bottom of Page)"/>
        <w:docPartUnique/>
      </w:docPartObj>
    </w:sdtPr>
    <w:sdtEndPr>
      <w:rPr>
        <w:noProof/>
      </w:rPr>
    </w:sdtEndPr>
    <w:sdtContent>
      <w:p w14:paraId="25F82A8A" w14:textId="484EA04A" w:rsidR="009D00A4" w:rsidRPr="009D00A4" w:rsidRDefault="009D00A4">
        <w:pPr>
          <w:pStyle w:val="Footer"/>
          <w:rPr>
            <w:rFonts w:cs="Arial"/>
            <w:b/>
            <w:bCs/>
          </w:rPr>
        </w:pPr>
        <w:r w:rsidRPr="009D00A4">
          <w:rPr>
            <w:rFonts w:cs="Arial"/>
            <w:b/>
            <w:bCs/>
          </w:rPr>
          <w:fldChar w:fldCharType="begin"/>
        </w:r>
        <w:r w:rsidRPr="009D00A4">
          <w:rPr>
            <w:rFonts w:cs="Arial"/>
            <w:b/>
            <w:bCs/>
          </w:rPr>
          <w:instrText xml:space="preserve"> PAGE   \* MERGEFORMAT </w:instrText>
        </w:r>
        <w:r w:rsidRPr="009D00A4">
          <w:rPr>
            <w:rFonts w:cs="Arial"/>
            <w:b/>
            <w:bCs/>
          </w:rPr>
          <w:fldChar w:fldCharType="separate"/>
        </w:r>
        <w:r w:rsidRPr="009D00A4">
          <w:rPr>
            <w:rFonts w:cs="Arial"/>
            <w:b/>
            <w:bCs/>
            <w:noProof/>
          </w:rPr>
          <w:t>2</w:t>
        </w:r>
        <w:r w:rsidRPr="009D00A4">
          <w:rPr>
            <w:rFonts w:cs="Arial"/>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5B28" w14:textId="77777777" w:rsidR="00D345BE" w:rsidRDefault="00D345BE" w:rsidP="009D00A4">
      <w:pPr>
        <w:spacing w:after="0" w:line="240" w:lineRule="auto"/>
      </w:pPr>
      <w:r>
        <w:separator/>
      </w:r>
    </w:p>
  </w:footnote>
  <w:footnote w:type="continuationSeparator" w:id="0">
    <w:p w14:paraId="3A4BE47E" w14:textId="77777777" w:rsidR="00D345BE" w:rsidRDefault="00D345BE" w:rsidP="009D00A4">
      <w:pPr>
        <w:spacing w:after="0" w:line="240" w:lineRule="auto"/>
      </w:pPr>
      <w:r>
        <w:continuationSeparator/>
      </w:r>
    </w:p>
  </w:footnote>
  <w:footnote w:type="continuationNotice" w:id="1">
    <w:p w14:paraId="133218E7" w14:textId="77777777" w:rsidR="00D345BE" w:rsidRDefault="00D345BE">
      <w:pPr>
        <w:spacing w:after="0" w:line="240" w:lineRule="auto"/>
      </w:pPr>
    </w:p>
  </w:footnote>
  <w:footnote w:id="2">
    <w:p w14:paraId="4D3026A1" w14:textId="149BC41D" w:rsidR="00862177" w:rsidRDefault="00862177">
      <w:pPr>
        <w:pStyle w:val="FootnoteText"/>
      </w:pPr>
      <w:r>
        <w:rPr>
          <w:rStyle w:val="FootnoteReference"/>
        </w:rPr>
        <w:footnoteRef/>
      </w:r>
      <w:r>
        <w:t xml:space="preserve"> </w:t>
      </w:r>
      <w:r w:rsidR="00CC4AE4">
        <w:t>The North East LEP employees are included in the overall NTCA pay multiple as the North East LEP</w:t>
      </w:r>
      <w:r w:rsidR="00E00D4C">
        <w:t xml:space="preserve"> is not a corporate</w:t>
      </w:r>
      <w:r w:rsidR="009758C3">
        <w:t xml:space="preserve"> entity</w:t>
      </w:r>
      <w:r w:rsidR="00E00D4C">
        <w:t xml:space="preserve"> – see page 8 for more information</w:t>
      </w:r>
      <w:r w:rsidR="00CC4AE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6"/>
    <w:rsid w:val="0000024C"/>
    <w:rsid w:val="00005C60"/>
    <w:rsid w:val="0001515D"/>
    <w:rsid w:val="00020016"/>
    <w:rsid w:val="00020021"/>
    <w:rsid w:val="000238CD"/>
    <w:rsid w:val="00046CBB"/>
    <w:rsid w:val="000632F2"/>
    <w:rsid w:val="00071B76"/>
    <w:rsid w:val="00077FB2"/>
    <w:rsid w:val="00082F6B"/>
    <w:rsid w:val="00083804"/>
    <w:rsid w:val="000A5DB7"/>
    <w:rsid w:val="000B0A8C"/>
    <w:rsid w:val="000B7984"/>
    <w:rsid w:val="000C37ED"/>
    <w:rsid w:val="000D32D7"/>
    <w:rsid w:val="000E3486"/>
    <w:rsid w:val="000F1B05"/>
    <w:rsid w:val="000F34F3"/>
    <w:rsid w:val="0011247D"/>
    <w:rsid w:val="00113919"/>
    <w:rsid w:val="0011690E"/>
    <w:rsid w:val="00117FA2"/>
    <w:rsid w:val="0012069F"/>
    <w:rsid w:val="00126829"/>
    <w:rsid w:val="00140D89"/>
    <w:rsid w:val="00141310"/>
    <w:rsid w:val="00154C6A"/>
    <w:rsid w:val="00163D28"/>
    <w:rsid w:val="001667B1"/>
    <w:rsid w:val="00171DE4"/>
    <w:rsid w:val="00175FA2"/>
    <w:rsid w:val="00182200"/>
    <w:rsid w:val="00183220"/>
    <w:rsid w:val="00191F62"/>
    <w:rsid w:val="0019248E"/>
    <w:rsid w:val="001D1EB7"/>
    <w:rsid w:val="001D6AF2"/>
    <w:rsid w:val="001E26E3"/>
    <w:rsid w:val="001F7CEE"/>
    <w:rsid w:val="002137A2"/>
    <w:rsid w:val="002162B9"/>
    <w:rsid w:val="0022767C"/>
    <w:rsid w:val="002305F3"/>
    <w:rsid w:val="002416AC"/>
    <w:rsid w:val="002521EB"/>
    <w:rsid w:val="00263968"/>
    <w:rsid w:val="00265A14"/>
    <w:rsid w:val="002775F1"/>
    <w:rsid w:val="00291ECD"/>
    <w:rsid w:val="002A0BBA"/>
    <w:rsid w:val="002A762D"/>
    <w:rsid w:val="002A78AA"/>
    <w:rsid w:val="002D070B"/>
    <w:rsid w:val="002E251D"/>
    <w:rsid w:val="002F2A38"/>
    <w:rsid w:val="002F2AE2"/>
    <w:rsid w:val="0030029C"/>
    <w:rsid w:val="00305344"/>
    <w:rsid w:val="003054B9"/>
    <w:rsid w:val="00312307"/>
    <w:rsid w:val="00321063"/>
    <w:rsid w:val="0032736E"/>
    <w:rsid w:val="00332F9A"/>
    <w:rsid w:val="00333BA4"/>
    <w:rsid w:val="003364C1"/>
    <w:rsid w:val="00342636"/>
    <w:rsid w:val="00347792"/>
    <w:rsid w:val="003529AB"/>
    <w:rsid w:val="00363CD8"/>
    <w:rsid w:val="00372247"/>
    <w:rsid w:val="00376909"/>
    <w:rsid w:val="00382D8F"/>
    <w:rsid w:val="00387DDD"/>
    <w:rsid w:val="00390C46"/>
    <w:rsid w:val="003D0BA1"/>
    <w:rsid w:val="0040750D"/>
    <w:rsid w:val="004120C7"/>
    <w:rsid w:val="00417B94"/>
    <w:rsid w:val="0042299E"/>
    <w:rsid w:val="00423F04"/>
    <w:rsid w:val="00450932"/>
    <w:rsid w:val="00454295"/>
    <w:rsid w:val="00460B54"/>
    <w:rsid w:val="00463BA9"/>
    <w:rsid w:val="00463D50"/>
    <w:rsid w:val="00467923"/>
    <w:rsid w:val="00470D22"/>
    <w:rsid w:val="0048011C"/>
    <w:rsid w:val="0048224A"/>
    <w:rsid w:val="00485396"/>
    <w:rsid w:val="004A5022"/>
    <w:rsid w:val="004C2F71"/>
    <w:rsid w:val="004C6180"/>
    <w:rsid w:val="004D6AA8"/>
    <w:rsid w:val="004D7664"/>
    <w:rsid w:val="004E304F"/>
    <w:rsid w:val="004E764C"/>
    <w:rsid w:val="0050427D"/>
    <w:rsid w:val="0051192D"/>
    <w:rsid w:val="0051377A"/>
    <w:rsid w:val="00514DA4"/>
    <w:rsid w:val="00520268"/>
    <w:rsid w:val="00531515"/>
    <w:rsid w:val="00540D3A"/>
    <w:rsid w:val="00541108"/>
    <w:rsid w:val="00550AFA"/>
    <w:rsid w:val="00555C23"/>
    <w:rsid w:val="005605C3"/>
    <w:rsid w:val="005656D0"/>
    <w:rsid w:val="0057545D"/>
    <w:rsid w:val="0059510D"/>
    <w:rsid w:val="005B07C4"/>
    <w:rsid w:val="005B5630"/>
    <w:rsid w:val="005C40BB"/>
    <w:rsid w:val="005E7CA8"/>
    <w:rsid w:val="005F3C44"/>
    <w:rsid w:val="005F4E86"/>
    <w:rsid w:val="00606DC4"/>
    <w:rsid w:val="00611AD8"/>
    <w:rsid w:val="006271F3"/>
    <w:rsid w:val="00644D02"/>
    <w:rsid w:val="0066081A"/>
    <w:rsid w:val="00663BAB"/>
    <w:rsid w:val="006666E0"/>
    <w:rsid w:val="00667A54"/>
    <w:rsid w:val="00672960"/>
    <w:rsid w:val="00690E93"/>
    <w:rsid w:val="006952BB"/>
    <w:rsid w:val="00696D23"/>
    <w:rsid w:val="006A4C69"/>
    <w:rsid w:val="006B29B6"/>
    <w:rsid w:val="006C1444"/>
    <w:rsid w:val="006C57CC"/>
    <w:rsid w:val="006C79A3"/>
    <w:rsid w:val="006D74CA"/>
    <w:rsid w:val="006D7E4A"/>
    <w:rsid w:val="006E6C60"/>
    <w:rsid w:val="006E7FA7"/>
    <w:rsid w:val="006F0C89"/>
    <w:rsid w:val="006F28C4"/>
    <w:rsid w:val="006F7BB4"/>
    <w:rsid w:val="00704CB1"/>
    <w:rsid w:val="00721BFF"/>
    <w:rsid w:val="00725EB6"/>
    <w:rsid w:val="00730739"/>
    <w:rsid w:val="007403E4"/>
    <w:rsid w:val="00743D49"/>
    <w:rsid w:val="0074703C"/>
    <w:rsid w:val="00751195"/>
    <w:rsid w:val="007543AC"/>
    <w:rsid w:val="00764A0C"/>
    <w:rsid w:val="00786786"/>
    <w:rsid w:val="007A4EE7"/>
    <w:rsid w:val="007A769B"/>
    <w:rsid w:val="007B67FB"/>
    <w:rsid w:val="007C561D"/>
    <w:rsid w:val="007D3242"/>
    <w:rsid w:val="007D38F0"/>
    <w:rsid w:val="007E086F"/>
    <w:rsid w:val="007E7094"/>
    <w:rsid w:val="00805949"/>
    <w:rsid w:val="00810B9D"/>
    <w:rsid w:val="00813159"/>
    <w:rsid w:val="00817396"/>
    <w:rsid w:val="0083592D"/>
    <w:rsid w:val="00836CC9"/>
    <w:rsid w:val="0083721F"/>
    <w:rsid w:val="008413F8"/>
    <w:rsid w:val="00847EBE"/>
    <w:rsid w:val="008539AB"/>
    <w:rsid w:val="00862177"/>
    <w:rsid w:val="00862DA8"/>
    <w:rsid w:val="0087536C"/>
    <w:rsid w:val="00880A80"/>
    <w:rsid w:val="008847D5"/>
    <w:rsid w:val="00895213"/>
    <w:rsid w:val="00895265"/>
    <w:rsid w:val="008A2223"/>
    <w:rsid w:val="008A658E"/>
    <w:rsid w:val="008B2B85"/>
    <w:rsid w:val="008B458E"/>
    <w:rsid w:val="008C33FE"/>
    <w:rsid w:val="008E2D36"/>
    <w:rsid w:val="008F6CE6"/>
    <w:rsid w:val="008F7AAD"/>
    <w:rsid w:val="009013DC"/>
    <w:rsid w:val="00901CE1"/>
    <w:rsid w:val="00913BAE"/>
    <w:rsid w:val="009167EB"/>
    <w:rsid w:val="00945DA5"/>
    <w:rsid w:val="00947C76"/>
    <w:rsid w:val="009550CF"/>
    <w:rsid w:val="00964630"/>
    <w:rsid w:val="0097474A"/>
    <w:rsid w:val="009758C3"/>
    <w:rsid w:val="00984B39"/>
    <w:rsid w:val="009951FA"/>
    <w:rsid w:val="009955A4"/>
    <w:rsid w:val="009A54A6"/>
    <w:rsid w:val="009B6C4C"/>
    <w:rsid w:val="009D00A4"/>
    <w:rsid w:val="009E192E"/>
    <w:rsid w:val="009E4D3B"/>
    <w:rsid w:val="009F2CE7"/>
    <w:rsid w:val="00A0234C"/>
    <w:rsid w:val="00A054B3"/>
    <w:rsid w:val="00A130C7"/>
    <w:rsid w:val="00A1440A"/>
    <w:rsid w:val="00A22305"/>
    <w:rsid w:val="00A40670"/>
    <w:rsid w:val="00A53D15"/>
    <w:rsid w:val="00A555AE"/>
    <w:rsid w:val="00A55D1E"/>
    <w:rsid w:val="00A64165"/>
    <w:rsid w:val="00A73534"/>
    <w:rsid w:val="00A7361F"/>
    <w:rsid w:val="00A758D1"/>
    <w:rsid w:val="00A81D08"/>
    <w:rsid w:val="00A91631"/>
    <w:rsid w:val="00A96A90"/>
    <w:rsid w:val="00A97728"/>
    <w:rsid w:val="00AA321C"/>
    <w:rsid w:val="00AA7D83"/>
    <w:rsid w:val="00AB2B9C"/>
    <w:rsid w:val="00AB5C62"/>
    <w:rsid w:val="00AC14D8"/>
    <w:rsid w:val="00AC49F2"/>
    <w:rsid w:val="00AE33A2"/>
    <w:rsid w:val="00AE426E"/>
    <w:rsid w:val="00B00490"/>
    <w:rsid w:val="00B02C30"/>
    <w:rsid w:val="00B120A8"/>
    <w:rsid w:val="00B231B0"/>
    <w:rsid w:val="00B41A3D"/>
    <w:rsid w:val="00B43A09"/>
    <w:rsid w:val="00B53333"/>
    <w:rsid w:val="00B66AA8"/>
    <w:rsid w:val="00B677E6"/>
    <w:rsid w:val="00B72C08"/>
    <w:rsid w:val="00B740E1"/>
    <w:rsid w:val="00B831B0"/>
    <w:rsid w:val="00B97664"/>
    <w:rsid w:val="00BA4CF5"/>
    <w:rsid w:val="00BA5BB5"/>
    <w:rsid w:val="00BC6E2C"/>
    <w:rsid w:val="00BE0C0E"/>
    <w:rsid w:val="00BE2AD4"/>
    <w:rsid w:val="00BE2F5B"/>
    <w:rsid w:val="00BF03E7"/>
    <w:rsid w:val="00BF3C2B"/>
    <w:rsid w:val="00BF6697"/>
    <w:rsid w:val="00BF7A86"/>
    <w:rsid w:val="00C07336"/>
    <w:rsid w:val="00C279DA"/>
    <w:rsid w:val="00C308AF"/>
    <w:rsid w:val="00C30F0F"/>
    <w:rsid w:val="00C4127C"/>
    <w:rsid w:val="00C43A7B"/>
    <w:rsid w:val="00C51DBF"/>
    <w:rsid w:val="00C532AB"/>
    <w:rsid w:val="00C616A7"/>
    <w:rsid w:val="00C738E3"/>
    <w:rsid w:val="00C8169E"/>
    <w:rsid w:val="00C83E25"/>
    <w:rsid w:val="00C961F6"/>
    <w:rsid w:val="00CA2DC8"/>
    <w:rsid w:val="00CA344A"/>
    <w:rsid w:val="00CA5106"/>
    <w:rsid w:val="00CA5193"/>
    <w:rsid w:val="00CC3F7A"/>
    <w:rsid w:val="00CC481E"/>
    <w:rsid w:val="00CC4979"/>
    <w:rsid w:val="00CC4AE4"/>
    <w:rsid w:val="00CD00AE"/>
    <w:rsid w:val="00CD7F4E"/>
    <w:rsid w:val="00CE2ECC"/>
    <w:rsid w:val="00CF1396"/>
    <w:rsid w:val="00D1258A"/>
    <w:rsid w:val="00D13431"/>
    <w:rsid w:val="00D2021E"/>
    <w:rsid w:val="00D25231"/>
    <w:rsid w:val="00D345BE"/>
    <w:rsid w:val="00D4433C"/>
    <w:rsid w:val="00D452A3"/>
    <w:rsid w:val="00D519FF"/>
    <w:rsid w:val="00D60C70"/>
    <w:rsid w:val="00D66B90"/>
    <w:rsid w:val="00D82CF7"/>
    <w:rsid w:val="00D87FD3"/>
    <w:rsid w:val="00D92602"/>
    <w:rsid w:val="00DA35E1"/>
    <w:rsid w:val="00DB156E"/>
    <w:rsid w:val="00DC157F"/>
    <w:rsid w:val="00DC4CD8"/>
    <w:rsid w:val="00DE0E39"/>
    <w:rsid w:val="00E00D4C"/>
    <w:rsid w:val="00E23B12"/>
    <w:rsid w:val="00E34FE3"/>
    <w:rsid w:val="00E4042F"/>
    <w:rsid w:val="00E42527"/>
    <w:rsid w:val="00E44566"/>
    <w:rsid w:val="00E44604"/>
    <w:rsid w:val="00E6048F"/>
    <w:rsid w:val="00E61E07"/>
    <w:rsid w:val="00E726B4"/>
    <w:rsid w:val="00E73845"/>
    <w:rsid w:val="00E85B49"/>
    <w:rsid w:val="00E923D0"/>
    <w:rsid w:val="00EA0E9B"/>
    <w:rsid w:val="00EB4416"/>
    <w:rsid w:val="00ED2957"/>
    <w:rsid w:val="00EE424C"/>
    <w:rsid w:val="00F10683"/>
    <w:rsid w:val="00F20C69"/>
    <w:rsid w:val="00F22511"/>
    <w:rsid w:val="00F25EC0"/>
    <w:rsid w:val="00F35F14"/>
    <w:rsid w:val="00F43569"/>
    <w:rsid w:val="00F62017"/>
    <w:rsid w:val="00F6268B"/>
    <w:rsid w:val="00F71260"/>
    <w:rsid w:val="00F829F4"/>
    <w:rsid w:val="00F87ADD"/>
    <w:rsid w:val="00FA7E00"/>
    <w:rsid w:val="00FB3C74"/>
    <w:rsid w:val="00FB3E61"/>
    <w:rsid w:val="00FC37C9"/>
    <w:rsid w:val="00FD03FF"/>
    <w:rsid w:val="00FD7143"/>
    <w:rsid w:val="00FE1529"/>
    <w:rsid w:val="00FE4402"/>
    <w:rsid w:val="00FF3568"/>
    <w:rsid w:val="0108B9B4"/>
    <w:rsid w:val="0120DD6F"/>
    <w:rsid w:val="01F48F21"/>
    <w:rsid w:val="0230E7C5"/>
    <w:rsid w:val="03C2DD53"/>
    <w:rsid w:val="04A3254C"/>
    <w:rsid w:val="04AA06F8"/>
    <w:rsid w:val="0645D759"/>
    <w:rsid w:val="068901EE"/>
    <w:rsid w:val="0709F37F"/>
    <w:rsid w:val="07DB4505"/>
    <w:rsid w:val="08405560"/>
    <w:rsid w:val="0865BB24"/>
    <w:rsid w:val="08AE4EBD"/>
    <w:rsid w:val="09BA8B27"/>
    <w:rsid w:val="0A40775F"/>
    <w:rsid w:val="0B8EDCEE"/>
    <w:rsid w:val="0E466E79"/>
    <w:rsid w:val="0E4B0244"/>
    <w:rsid w:val="0E9C9485"/>
    <w:rsid w:val="0F820C40"/>
    <w:rsid w:val="1016BBD7"/>
    <w:rsid w:val="10A718D7"/>
    <w:rsid w:val="10B14999"/>
    <w:rsid w:val="11D2BCA5"/>
    <w:rsid w:val="12AA9ED1"/>
    <w:rsid w:val="12F9D486"/>
    <w:rsid w:val="14924F3F"/>
    <w:rsid w:val="15080120"/>
    <w:rsid w:val="152232B2"/>
    <w:rsid w:val="157F53AB"/>
    <w:rsid w:val="15954AED"/>
    <w:rsid w:val="170FBBE5"/>
    <w:rsid w:val="17213DC0"/>
    <w:rsid w:val="1739F092"/>
    <w:rsid w:val="176D4696"/>
    <w:rsid w:val="17E3DE7D"/>
    <w:rsid w:val="17FC4F5B"/>
    <w:rsid w:val="1831BF71"/>
    <w:rsid w:val="18DDAFB5"/>
    <w:rsid w:val="18F8480C"/>
    <w:rsid w:val="1C6AF005"/>
    <w:rsid w:val="1C7AC83D"/>
    <w:rsid w:val="1D6C93A5"/>
    <w:rsid w:val="1F483B4B"/>
    <w:rsid w:val="1F56B961"/>
    <w:rsid w:val="21B0FF94"/>
    <w:rsid w:val="224F9271"/>
    <w:rsid w:val="226520B6"/>
    <w:rsid w:val="25DBC3AA"/>
    <w:rsid w:val="2722350E"/>
    <w:rsid w:val="29E4301F"/>
    <w:rsid w:val="29FBDFDA"/>
    <w:rsid w:val="2A8C9AF1"/>
    <w:rsid w:val="2B29FB1E"/>
    <w:rsid w:val="2C3051CE"/>
    <w:rsid w:val="2C6B8C3B"/>
    <w:rsid w:val="2D28C2E9"/>
    <w:rsid w:val="2DDFAE16"/>
    <w:rsid w:val="2E86B59A"/>
    <w:rsid w:val="2E9D3941"/>
    <w:rsid w:val="2ED33C35"/>
    <w:rsid w:val="2F37754F"/>
    <w:rsid w:val="2F5B8195"/>
    <w:rsid w:val="310750E6"/>
    <w:rsid w:val="314697AC"/>
    <w:rsid w:val="3218A9BD"/>
    <w:rsid w:val="322DAD2E"/>
    <w:rsid w:val="330A26B0"/>
    <w:rsid w:val="331AD596"/>
    <w:rsid w:val="33B96D86"/>
    <w:rsid w:val="33C2A189"/>
    <w:rsid w:val="344A937A"/>
    <w:rsid w:val="34994943"/>
    <w:rsid w:val="35E924C2"/>
    <w:rsid w:val="374DBE1D"/>
    <w:rsid w:val="376602C8"/>
    <w:rsid w:val="381AD3FD"/>
    <w:rsid w:val="38F30F30"/>
    <w:rsid w:val="3C0B2867"/>
    <w:rsid w:val="3C109997"/>
    <w:rsid w:val="3CE2CA42"/>
    <w:rsid w:val="3E9CF98D"/>
    <w:rsid w:val="3F72EB9D"/>
    <w:rsid w:val="3F95CDC0"/>
    <w:rsid w:val="40303BF0"/>
    <w:rsid w:val="4038C9EE"/>
    <w:rsid w:val="42239A57"/>
    <w:rsid w:val="42C18A19"/>
    <w:rsid w:val="446A9958"/>
    <w:rsid w:val="44889945"/>
    <w:rsid w:val="453AFFDB"/>
    <w:rsid w:val="456E1712"/>
    <w:rsid w:val="463CBCC9"/>
    <w:rsid w:val="46A4F061"/>
    <w:rsid w:val="47C9E600"/>
    <w:rsid w:val="49A37776"/>
    <w:rsid w:val="49CF15F5"/>
    <w:rsid w:val="4D57D14A"/>
    <w:rsid w:val="4E16B929"/>
    <w:rsid w:val="4F013BF1"/>
    <w:rsid w:val="4FB2898A"/>
    <w:rsid w:val="50D71EB7"/>
    <w:rsid w:val="50EAAE82"/>
    <w:rsid w:val="517F969A"/>
    <w:rsid w:val="5197C2D8"/>
    <w:rsid w:val="52A81886"/>
    <w:rsid w:val="52D34693"/>
    <w:rsid w:val="53D6EB49"/>
    <w:rsid w:val="54661743"/>
    <w:rsid w:val="54B7375C"/>
    <w:rsid w:val="551BAAC9"/>
    <w:rsid w:val="5525D804"/>
    <w:rsid w:val="55273DE9"/>
    <w:rsid w:val="55674137"/>
    <w:rsid w:val="57031198"/>
    <w:rsid w:val="57D5BEA8"/>
    <w:rsid w:val="5833A6C4"/>
    <w:rsid w:val="59163D19"/>
    <w:rsid w:val="598F4A93"/>
    <w:rsid w:val="59D2DE83"/>
    <w:rsid w:val="59E80F0D"/>
    <w:rsid w:val="5AA0C682"/>
    <w:rsid w:val="5C478106"/>
    <w:rsid w:val="5C5CCC65"/>
    <w:rsid w:val="5C63ACF7"/>
    <w:rsid w:val="5D77A10A"/>
    <w:rsid w:val="5E2DC3E2"/>
    <w:rsid w:val="5E315A75"/>
    <w:rsid w:val="5EF4263C"/>
    <w:rsid w:val="5F13716B"/>
    <w:rsid w:val="5F211EC7"/>
    <w:rsid w:val="5FCC5036"/>
    <w:rsid w:val="60072EEC"/>
    <w:rsid w:val="617197CD"/>
    <w:rsid w:val="631ADF3E"/>
    <w:rsid w:val="643EE865"/>
    <w:rsid w:val="65122F0F"/>
    <w:rsid w:val="654A3EC9"/>
    <w:rsid w:val="662C73A2"/>
    <w:rsid w:val="66F0D1E8"/>
    <w:rsid w:val="67D2EB71"/>
    <w:rsid w:val="67EEA49C"/>
    <w:rsid w:val="68136679"/>
    <w:rsid w:val="6845C033"/>
    <w:rsid w:val="6942D20F"/>
    <w:rsid w:val="69AF36DA"/>
    <w:rsid w:val="69EEB1F1"/>
    <w:rsid w:val="6AEC3320"/>
    <w:rsid w:val="6B6AB3FB"/>
    <w:rsid w:val="6BCAF184"/>
    <w:rsid w:val="6C2FF75A"/>
    <w:rsid w:val="6D042ACB"/>
    <w:rsid w:val="6D1753F1"/>
    <w:rsid w:val="6D18EA4B"/>
    <w:rsid w:val="6D9D74DC"/>
    <w:rsid w:val="6E039778"/>
    <w:rsid w:val="6E7C2AF2"/>
    <w:rsid w:val="6E924108"/>
    <w:rsid w:val="6F97A12F"/>
    <w:rsid w:val="6FB81862"/>
    <w:rsid w:val="6FF8540F"/>
    <w:rsid w:val="70B1BF20"/>
    <w:rsid w:val="70DFAE29"/>
    <w:rsid w:val="717F2152"/>
    <w:rsid w:val="71F16E5A"/>
    <w:rsid w:val="7344E572"/>
    <w:rsid w:val="7385B188"/>
    <w:rsid w:val="75128CE3"/>
    <w:rsid w:val="75461871"/>
    <w:rsid w:val="7654FB04"/>
    <w:rsid w:val="773B1BFE"/>
    <w:rsid w:val="7796F61F"/>
    <w:rsid w:val="79623E43"/>
    <w:rsid w:val="799ABB02"/>
    <w:rsid w:val="7A0F61BE"/>
    <w:rsid w:val="7A72BCC0"/>
    <w:rsid w:val="7AEB7751"/>
    <w:rsid w:val="7B368B63"/>
    <w:rsid w:val="7C878D30"/>
    <w:rsid w:val="7CC6E812"/>
    <w:rsid w:val="7CD39D99"/>
    <w:rsid w:val="7DD118F1"/>
    <w:rsid w:val="7EBCEE5E"/>
    <w:rsid w:val="7FAEB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5AC4"/>
  <w15:chartTrackingRefBased/>
  <w15:docId w15:val="{5CD8EF19-0C11-48A2-B132-839C718B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66"/>
    <w:rPr>
      <w:rFonts w:ascii="Arial" w:hAnsi="Arial"/>
    </w:rPr>
  </w:style>
  <w:style w:type="paragraph" w:styleId="Heading1">
    <w:name w:val="heading 1"/>
    <w:basedOn w:val="Normal"/>
    <w:next w:val="Normal"/>
    <w:link w:val="Heading1Char"/>
    <w:uiPriority w:val="9"/>
    <w:qFormat/>
    <w:rsid w:val="00BF7A86"/>
    <w:pPr>
      <w:keepNext/>
      <w:keepLines/>
      <w:autoSpaceDE w:val="0"/>
      <w:autoSpaceDN w:val="0"/>
      <w:adjustRightInd w:val="0"/>
      <w:spacing w:before="240" w:after="0" w:line="240" w:lineRule="auto"/>
      <w:outlineLvl w:val="0"/>
    </w:pPr>
    <w:rPr>
      <w:rFonts w:eastAsiaTheme="majorEastAsia" w:cs="Arial"/>
      <w:b/>
      <w:bCs/>
      <w:color w:val="000000" w:themeColor="text1"/>
      <w:sz w:val="32"/>
      <w:szCs w:val="32"/>
    </w:rPr>
  </w:style>
  <w:style w:type="paragraph" w:styleId="Heading2">
    <w:name w:val="heading 2"/>
    <w:basedOn w:val="Normal"/>
    <w:next w:val="Normal"/>
    <w:link w:val="Heading2Char"/>
    <w:uiPriority w:val="9"/>
    <w:unhideWhenUsed/>
    <w:qFormat/>
    <w:rsid w:val="00BF7A86"/>
    <w:pPr>
      <w:autoSpaceDE w:val="0"/>
      <w:autoSpaceDN w:val="0"/>
      <w:adjustRightInd w:val="0"/>
      <w:spacing w:after="0" w:line="240" w:lineRule="auto"/>
      <w:outlineLvl w:val="1"/>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86"/>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BF7A86"/>
    <w:rPr>
      <w:rFonts w:ascii="Arial" w:hAnsi="Arial" w:cs="Arial"/>
      <w:b/>
      <w:bCs/>
      <w:color w:val="000000"/>
    </w:rPr>
  </w:style>
  <w:style w:type="paragraph" w:styleId="NoSpacing">
    <w:name w:val="No Spacing"/>
    <w:uiPriority w:val="1"/>
    <w:qFormat/>
    <w:rsid w:val="00E44566"/>
    <w:pPr>
      <w:spacing w:after="0" w:line="240" w:lineRule="auto"/>
    </w:pPr>
  </w:style>
  <w:style w:type="paragraph" w:styleId="TOCHeading">
    <w:name w:val="TOC Heading"/>
    <w:basedOn w:val="Heading1"/>
    <w:next w:val="Normal"/>
    <w:uiPriority w:val="39"/>
    <w:unhideWhenUsed/>
    <w:qFormat/>
    <w:rsid w:val="009D00A4"/>
    <w:pPr>
      <w:autoSpaceDE/>
      <w:autoSpaceDN/>
      <w:adjustRightInd/>
      <w:spacing w:line="259" w:lineRule="auto"/>
      <w:outlineLvl w:val="9"/>
    </w:pPr>
    <w:rPr>
      <w:rFonts w:asciiTheme="majorHAnsi"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9D00A4"/>
    <w:pPr>
      <w:spacing w:after="100"/>
    </w:pPr>
  </w:style>
  <w:style w:type="paragraph" w:styleId="TOC2">
    <w:name w:val="toc 2"/>
    <w:basedOn w:val="Normal"/>
    <w:next w:val="Normal"/>
    <w:autoRedefine/>
    <w:uiPriority w:val="39"/>
    <w:unhideWhenUsed/>
    <w:rsid w:val="009D00A4"/>
    <w:pPr>
      <w:spacing w:after="100"/>
      <w:ind w:left="220"/>
    </w:pPr>
  </w:style>
  <w:style w:type="character" w:styleId="Hyperlink">
    <w:name w:val="Hyperlink"/>
    <w:basedOn w:val="DefaultParagraphFont"/>
    <w:uiPriority w:val="99"/>
    <w:unhideWhenUsed/>
    <w:rsid w:val="009D00A4"/>
    <w:rPr>
      <w:color w:val="0563C1" w:themeColor="hyperlink"/>
      <w:u w:val="single"/>
    </w:rPr>
  </w:style>
  <w:style w:type="paragraph" w:styleId="Header">
    <w:name w:val="header"/>
    <w:basedOn w:val="Normal"/>
    <w:link w:val="HeaderChar"/>
    <w:uiPriority w:val="99"/>
    <w:unhideWhenUsed/>
    <w:rsid w:val="009D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0A4"/>
    <w:rPr>
      <w:rFonts w:ascii="Arial" w:hAnsi="Arial"/>
    </w:rPr>
  </w:style>
  <w:style w:type="paragraph" w:styleId="Footer">
    <w:name w:val="footer"/>
    <w:basedOn w:val="Normal"/>
    <w:link w:val="FooterChar"/>
    <w:uiPriority w:val="99"/>
    <w:unhideWhenUsed/>
    <w:rsid w:val="009D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0A4"/>
    <w:rPr>
      <w:rFonts w:ascii="Arial" w:hAnsi="Arial"/>
    </w:rPr>
  </w:style>
  <w:style w:type="character" w:customStyle="1" w:styleId="address">
    <w:name w:val="address"/>
    <w:basedOn w:val="DefaultParagraphFont"/>
    <w:rsid w:val="00B677E6"/>
  </w:style>
  <w:style w:type="paragraph" w:styleId="FootnoteText">
    <w:name w:val="footnote text"/>
    <w:basedOn w:val="Normal"/>
    <w:link w:val="FootnoteTextChar"/>
    <w:uiPriority w:val="99"/>
    <w:semiHidden/>
    <w:unhideWhenUsed/>
    <w:rsid w:val="00C73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8E3"/>
    <w:rPr>
      <w:rFonts w:ascii="Arial" w:hAnsi="Arial"/>
      <w:sz w:val="20"/>
      <w:szCs w:val="20"/>
    </w:rPr>
  </w:style>
  <w:style w:type="character" w:styleId="FootnoteReference">
    <w:name w:val="footnote reference"/>
    <w:basedOn w:val="DefaultParagraphFont"/>
    <w:uiPriority w:val="99"/>
    <w:semiHidden/>
    <w:unhideWhenUsed/>
    <w:rsid w:val="00C738E3"/>
    <w:rPr>
      <w:vertAlign w:val="superscript"/>
    </w:rPr>
  </w:style>
  <w:style w:type="character" w:styleId="UnresolvedMention">
    <w:name w:val="Unresolved Mention"/>
    <w:basedOn w:val="DefaultParagraphFont"/>
    <w:uiPriority w:val="99"/>
    <w:semiHidden/>
    <w:unhideWhenUsed/>
    <w:rsid w:val="00291ECD"/>
    <w:rPr>
      <w:color w:val="605E5C"/>
      <w:shd w:val="clear" w:color="auto" w:fill="E1DFDD"/>
    </w:rPr>
  </w:style>
  <w:style w:type="character" w:styleId="CommentReference">
    <w:name w:val="annotation reference"/>
    <w:basedOn w:val="DefaultParagraphFont"/>
    <w:uiPriority w:val="99"/>
    <w:semiHidden/>
    <w:unhideWhenUsed/>
    <w:rsid w:val="00E4042F"/>
    <w:rPr>
      <w:sz w:val="16"/>
      <w:szCs w:val="16"/>
    </w:rPr>
  </w:style>
  <w:style w:type="paragraph" w:styleId="CommentText">
    <w:name w:val="annotation text"/>
    <w:basedOn w:val="Normal"/>
    <w:link w:val="CommentTextChar"/>
    <w:uiPriority w:val="99"/>
    <w:unhideWhenUsed/>
    <w:rsid w:val="00E4042F"/>
    <w:pPr>
      <w:spacing w:line="240" w:lineRule="auto"/>
    </w:pPr>
    <w:rPr>
      <w:sz w:val="20"/>
      <w:szCs w:val="20"/>
    </w:rPr>
  </w:style>
  <w:style w:type="character" w:customStyle="1" w:styleId="CommentTextChar">
    <w:name w:val="Comment Text Char"/>
    <w:basedOn w:val="DefaultParagraphFont"/>
    <w:link w:val="CommentText"/>
    <w:uiPriority w:val="99"/>
    <w:rsid w:val="00E404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042F"/>
    <w:rPr>
      <w:b/>
      <w:bCs/>
    </w:rPr>
  </w:style>
  <w:style w:type="character" w:customStyle="1" w:styleId="CommentSubjectChar">
    <w:name w:val="Comment Subject Char"/>
    <w:basedOn w:val="CommentTextChar"/>
    <w:link w:val="CommentSubject"/>
    <w:uiPriority w:val="99"/>
    <w:semiHidden/>
    <w:rsid w:val="00E404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5361">
      <w:bodyDiv w:val="1"/>
      <w:marLeft w:val="0"/>
      <w:marRight w:val="0"/>
      <w:marTop w:val="0"/>
      <w:marBottom w:val="0"/>
      <w:divBdr>
        <w:top w:val="none" w:sz="0" w:space="0" w:color="auto"/>
        <w:left w:val="none" w:sz="0" w:space="0" w:color="auto"/>
        <w:bottom w:val="none" w:sz="0" w:space="0" w:color="auto"/>
        <w:right w:val="none" w:sz="0" w:space="0" w:color="auto"/>
      </w:divBdr>
    </w:div>
    <w:div w:id="242960528">
      <w:bodyDiv w:val="1"/>
      <w:marLeft w:val="0"/>
      <w:marRight w:val="0"/>
      <w:marTop w:val="0"/>
      <w:marBottom w:val="0"/>
      <w:divBdr>
        <w:top w:val="none" w:sz="0" w:space="0" w:color="auto"/>
        <w:left w:val="none" w:sz="0" w:space="0" w:color="auto"/>
        <w:bottom w:val="none" w:sz="0" w:space="0" w:color="auto"/>
        <w:right w:val="none" w:sz="0" w:space="0" w:color="auto"/>
      </w:divBdr>
    </w:div>
    <w:div w:id="400490622">
      <w:bodyDiv w:val="1"/>
      <w:marLeft w:val="0"/>
      <w:marRight w:val="0"/>
      <w:marTop w:val="0"/>
      <w:marBottom w:val="0"/>
      <w:divBdr>
        <w:top w:val="none" w:sz="0" w:space="0" w:color="auto"/>
        <w:left w:val="none" w:sz="0" w:space="0" w:color="auto"/>
        <w:bottom w:val="none" w:sz="0" w:space="0" w:color="auto"/>
        <w:right w:val="none" w:sz="0" w:space="0" w:color="auto"/>
      </w:divBdr>
    </w:div>
    <w:div w:id="1034161134">
      <w:bodyDiv w:val="1"/>
      <w:marLeft w:val="0"/>
      <w:marRight w:val="0"/>
      <w:marTop w:val="0"/>
      <w:marBottom w:val="0"/>
      <w:divBdr>
        <w:top w:val="none" w:sz="0" w:space="0" w:color="auto"/>
        <w:left w:val="none" w:sz="0" w:space="0" w:color="auto"/>
        <w:bottom w:val="none" w:sz="0" w:space="0" w:color="auto"/>
        <w:right w:val="none" w:sz="0" w:space="0" w:color="auto"/>
      </w:divBdr>
    </w:div>
    <w:div w:id="1578858827">
      <w:bodyDiv w:val="1"/>
      <w:marLeft w:val="0"/>
      <w:marRight w:val="0"/>
      <w:marTop w:val="0"/>
      <w:marBottom w:val="0"/>
      <w:divBdr>
        <w:top w:val="none" w:sz="0" w:space="0" w:color="auto"/>
        <w:left w:val="none" w:sz="0" w:space="0" w:color="auto"/>
        <w:bottom w:val="none" w:sz="0" w:space="0" w:color="auto"/>
        <w:right w:val="none" w:sz="0" w:space="0" w:color="auto"/>
      </w:divBdr>
    </w:div>
    <w:div w:id="1618440580">
      <w:bodyDiv w:val="1"/>
      <w:marLeft w:val="0"/>
      <w:marRight w:val="0"/>
      <w:marTop w:val="0"/>
      <w:marBottom w:val="0"/>
      <w:divBdr>
        <w:top w:val="none" w:sz="0" w:space="0" w:color="auto"/>
        <w:left w:val="none" w:sz="0" w:space="0" w:color="auto"/>
        <w:bottom w:val="none" w:sz="0" w:space="0" w:color="auto"/>
        <w:right w:val="none" w:sz="0" w:space="0" w:color="auto"/>
      </w:divBdr>
    </w:div>
    <w:div w:id="2140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nelep.co.uk" TargetMode="External"/><Relationship Id="rId26" Type="http://schemas.openxmlformats.org/officeDocument/2006/relationships/hyperlink" Target="mailto:Info@nelep.co.uk" TargetMode="External"/><Relationship Id="rId3" Type="http://schemas.openxmlformats.org/officeDocument/2006/relationships/customXml" Target="../customXml/item3.xml"/><Relationship Id="rId21" Type="http://schemas.openxmlformats.org/officeDocument/2006/relationships/hyperlink" Target="mailto:Info@nelep.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quiries@inee.co.uk" TargetMode="External"/><Relationship Id="rId17" Type="http://schemas.openxmlformats.org/officeDocument/2006/relationships/hyperlink" Target="mailto:Info@nelep.co.uk" TargetMode="External"/><Relationship Id="rId25" Type="http://schemas.openxmlformats.org/officeDocument/2006/relationships/hyperlink" Target="mailto:Info@nelep.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nelep.co.uk" TargetMode="External"/><Relationship Id="rId20" Type="http://schemas.openxmlformats.org/officeDocument/2006/relationships/hyperlink" Target="mailto:Info@nelep.co.uk" TargetMode="External"/><Relationship Id="rId29" Type="http://schemas.openxmlformats.org/officeDocument/2006/relationships/hyperlink" Target="mailto:Info@nelep.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nelep.co.uk" TargetMode="External"/><Relationship Id="rId32" Type="http://schemas.openxmlformats.org/officeDocument/2006/relationships/hyperlink" Target="mailto:Info@nelep.co.uk" TargetMode="External"/><Relationship Id="rId5" Type="http://schemas.openxmlformats.org/officeDocument/2006/relationships/numbering" Target="numbering.xml"/><Relationship Id="rId15" Type="http://schemas.openxmlformats.org/officeDocument/2006/relationships/hyperlink" Target="mailto:Info@nelep.co.uk" TargetMode="External"/><Relationship Id="rId23" Type="http://schemas.openxmlformats.org/officeDocument/2006/relationships/hyperlink" Target="mailto:Info@nelep.co.uk" TargetMode="External"/><Relationship Id="rId28" Type="http://schemas.openxmlformats.org/officeDocument/2006/relationships/hyperlink" Target="mailto:Info@nelep.co.uk" TargetMode="External"/><Relationship Id="rId10" Type="http://schemas.openxmlformats.org/officeDocument/2006/relationships/endnotes" Target="endnotes.xml"/><Relationship Id="rId19" Type="http://schemas.openxmlformats.org/officeDocument/2006/relationships/hyperlink" Target="mailto:Info@nelep.co.uk" TargetMode="External"/><Relationship Id="rId31" Type="http://schemas.openxmlformats.org/officeDocument/2006/relationships/hyperlink" Target="mailto:Info@nelep.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nfo@nelep.co.uk" TargetMode="External"/><Relationship Id="rId27" Type="http://schemas.openxmlformats.org/officeDocument/2006/relationships/hyperlink" Target="mailto:Info@nelep.co.uk" TargetMode="External"/><Relationship Id="rId30" Type="http://schemas.openxmlformats.org/officeDocument/2006/relationships/hyperlink" Target="mailto:Info@nelep.co.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70CE20FD0F746B44B9D3EE78B38B5" ma:contentTypeVersion="13" ma:contentTypeDescription="Create a new document." ma:contentTypeScope="" ma:versionID="465fd82ca88dfb96659ad5e40b741e6c">
  <xsd:schema xmlns:xsd="http://www.w3.org/2001/XMLSchema" xmlns:xs="http://www.w3.org/2001/XMLSchema" xmlns:p="http://schemas.microsoft.com/office/2006/metadata/properties" xmlns:ns2="7102d193-2d03-4e86-97bc-b6330e02217b" xmlns:ns3="60f82b37-8b71-47ef-8247-c2c64632709b" targetNamespace="http://schemas.microsoft.com/office/2006/metadata/properties" ma:root="true" ma:fieldsID="6f55db8da77ed763d50d5d929c1b0c20" ns2:_="" ns3:_="">
    <xsd:import namespace="7102d193-2d03-4e86-97bc-b6330e02217b"/>
    <xsd:import namespace="60f82b37-8b71-47ef-8247-c2c6463270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2d193-2d03-4e86-97bc-b6330e022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82b37-8b71-47ef-8247-c2c646327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EB45A-3489-42F2-BB05-071878FB6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47F784-B1F6-4019-B08E-B94FFE9BEBC2}">
  <ds:schemaRefs>
    <ds:schemaRef ds:uri="http://schemas.openxmlformats.org/officeDocument/2006/bibliography"/>
  </ds:schemaRefs>
</ds:datastoreItem>
</file>

<file path=customXml/itemProps3.xml><?xml version="1.0" encoding="utf-8"?>
<ds:datastoreItem xmlns:ds="http://schemas.openxmlformats.org/officeDocument/2006/customXml" ds:itemID="{B03244AA-85B2-429D-85FC-90522FF3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2d193-2d03-4e86-97bc-b6330e02217b"/>
    <ds:schemaRef ds:uri="60f82b37-8b71-47ef-8247-c2c646327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CE0E8-B5A9-4622-8F95-80CF0AC87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Links>
    <vt:vector size="168" baseType="variant">
      <vt:variant>
        <vt:i4>1638516</vt:i4>
      </vt:variant>
      <vt:variant>
        <vt:i4>111</vt:i4>
      </vt:variant>
      <vt:variant>
        <vt:i4>0</vt:i4>
      </vt:variant>
      <vt:variant>
        <vt:i4>5</vt:i4>
      </vt:variant>
      <vt:variant>
        <vt:lpwstr>mailto:Info@nelep.co.uk</vt:lpwstr>
      </vt:variant>
      <vt:variant>
        <vt:lpwstr/>
      </vt:variant>
      <vt:variant>
        <vt:i4>1638516</vt:i4>
      </vt:variant>
      <vt:variant>
        <vt:i4>108</vt:i4>
      </vt:variant>
      <vt:variant>
        <vt:i4>0</vt:i4>
      </vt:variant>
      <vt:variant>
        <vt:i4>5</vt:i4>
      </vt:variant>
      <vt:variant>
        <vt:lpwstr>mailto:Info@nelep.co.uk</vt:lpwstr>
      </vt:variant>
      <vt:variant>
        <vt:lpwstr/>
      </vt:variant>
      <vt:variant>
        <vt:i4>1638516</vt:i4>
      </vt:variant>
      <vt:variant>
        <vt:i4>105</vt:i4>
      </vt:variant>
      <vt:variant>
        <vt:i4>0</vt:i4>
      </vt:variant>
      <vt:variant>
        <vt:i4>5</vt:i4>
      </vt:variant>
      <vt:variant>
        <vt:lpwstr>mailto:Info@nelep.co.uk</vt:lpwstr>
      </vt:variant>
      <vt:variant>
        <vt:lpwstr/>
      </vt:variant>
      <vt:variant>
        <vt:i4>1638516</vt:i4>
      </vt:variant>
      <vt:variant>
        <vt:i4>102</vt:i4>
      </vt:variant>
      <vt:variant>
        <vt:i4>0</vt:i4>
      </vt:variant>
      <vt:variant>
        <vt:i4>5</vt:i4>
      </vt:variant>
      <vt:variant>
        <vt:lpwstr>mailto:Info@nelep.co.uk</vt:lpwstr>
      </vt:variant>
      <vt:variant>
        <vt:lpwstr/>
      </vt:variant>
      <vt:variant>
        <vt:i4>1638516</vt:i4>
      </vt:variant>
      <vt:variant>
        <vt:i4>99</vt:i4>
      </vt:variant>
      <vt:variant>
        <vt:i4>0</vt:i4>
      </vt:variant>
      <vt:variant>
        <vt:i4>5</vt:i4>
      </vt:variant>
      <vt:variant>
        <vt:lpwstr>mailto:Info@nelep.co.uk</vt:lpwstr>
      </vt:variant>
      <vt:variant>
        <vt:lpwstr/>
      </vt:variant>
      <vt:variant>
        <vt:i4>1638516</vt:i4>
      </vt:variant>
      <vt:variant>
        <vt:i4>96</vt:i4>
      </vt:variant>
      <vt:variant>
        <vt:i4>0</vt:i4>
      </vt:variant>
      <vt:variant>
        <vt:i4>5</vt:i4>
      </vt:variant>
      <vt:variant>
        <vt:lpwstr>mailto:Info@nelep.co.uk</vt:lpwstr>
      </vt:variant>
      <vt:variant>
        <vt:lpwstr/>
      </vt:variant>
      <vt:variant>
        <vt:i4>1638516</vt:i4>
      </vt:variant>
      <vt:variant>
        <vt:i4>93</vt:i4>
      </vt:variant>
      <vt:variant>
        <vt:i4>0</vt:i4>
      </vt:variant>
      <vt:variant>
        <vt:i4>5</vt:i4>
      </vt:variant>
      <vt:variant>
        <vt:lpwstr>mailto:Info@nelep.co.uk</vt:lpwstr>
      </vt:variant>
      <vt:variant>
        <vt:lpwstr/>
      </vt:variant>
      <vt:variant>
        <vt:i4>1638516</vt:i4>
      </vt:variant>
      <vt:variant>
        <vt:i4>90</vt:i4>
      </vt:variant>
      <vt:variant>
        <vt:i4>0</vt:i4>
      </vt:variant>
      <vt:variant>
        <vt:i4>5</vt:i4>
      </vt:variant>
      <vt:variant>
        <vt:lpwstr>mailto:Info@nelep.co.uk</vt:lpwstr>
      </vt:variant>
      <vt:variant>
        <vt:lpwstr/>
      </vt:variant>
      <vt:variant>
        <vt:i4>1638516</vt:i4>
      </vt:variant>
      <vt:variant>
        <vt:i4>87</vt:i4>
      </vt:variant>
      <vt:variant>
        <vt:i4>0</vt:i4>
      </vt:variant>
      <vt:variant>
        <vt:i4>5</vt:i4>
      </vt:variant>
      <vt:variant>
        <vt:lpwstr>mailto:Info@nelep.co.uk</vt:lpwstr>
      </vt:variant>
      <vt:variant>
        <vt:lpwstr/>
      </vt:variant>
      <vt:variant>
        <vt:i4>1638516</vt:i4>
      </vt:variant>
      <vt:variant>
        <vt:i4>84</vt:i4>
      </vt:variant>
      <vt:variant>
        <vt:i4>0</vt:i4>
      </vt:variant>
      <vt:variant>
        <vt:i4>5</vt:i4>
      </vt:variant>
      <vt:variant>
        <vt:lpwstr>mailto:Info@nelep.co.uk</vt:lpwstr>
      </vt:variant>
      <vt:variant>
        <vt:lpwstr/>
      </vt:variant>
      <vt:variant>
        <vt:i4>1638516</vt:i4>
      </vt:variant>
      <vt:variant>
        <vt:i4>81</vt:i4>
      </vt:variant>
      <vt:variant>
        <vt:i4>0</vt:i4>
      </vt:variant>
      <vt:variant>
        <vt:i4>5</vt:i4>
      </vt:variant>
      <vt:variant>
        <vt:lpwstr>mailto:Info@nelep.co.uk</vt:lpwstr>
      </vt:variant>
      <vt:variant>
        <vt:lpwstr/>
      </vt:variant>
      <vt:variant>
        <vt:i4>1638516</vt:i4>
      </vt:variant>
      <vt:variant>
        <vt:i4>78</vt:i4>
      </vt:variant>
      <vt:variant>
        <vt:i4>0</vt:i4>
      </vt:variant>
      <vt:variant>
        <vt:i4>5</vt:i4>
      </vt:variant>
      <vt:variant>
        <vt:lpwstr>mailto:Info@nelep.co.uk</vt:lpwstr>
      </vt:variant>
      <vt:variant>
        <vt:lpwstr/>
      </vt:variant>
      <vt:variant>
        <vt:i4>1638516</vt:i4>
      </vt:variant>
      <vt:variant>
        <vt:i4>75</vt:i4>
      </vt:variant>
      <vt:variant>
        <vt:i4>0</vt:i4>
      </vt:variant>
      <vt:variant>
        <vt:i4>5</vt:i4>
      </vt:variant>
      <vt:variant>
        <vt:lpwstr>mailto:Info@nelep.co.uk</vt:lpwstr>
      </vt:variant>
      <vt:variant>
        <vt:lpwstr/>
      </vt:variant>
      <vt:variant>
        <vt:i4>1638516</vt:i4>
      </vt:variant>
      <vt:variant>
        <vt:i4>72</vt:i4>
      </vt:variant>
      <vt:variant>
        <vt:i4>0</vt:i4>
      </vt:variant>
      <vt:variant>
        <vt:i4>5</vt:i4>
      </vt:variant>
      <vt:variant>
        <vt:lpwstr>mailto:Info@nelep.co.uk</vt:lpwstr>
      </vt:variant>
      <vt:variant>
        <vt:lpwstr/>
      </vt:variant>
      <vt:variant>
        <vt:i4>1638516</vt:i4>
      </vt:variant>
      <vt:variant>
        <vt:i4>69</vt:i4>
      </vt:variant>
      <vt:variant>
        <vt:i4>0</vt:i4>
      </vt:variant>
      <vt:variant>
        <vt:i4>5</vt:i4>
      </vt:variant>
      <vt:variant>
        <vt:lpwstr>mailto:Info@nelep.co.uk</vt:lpwstr>
      </vt:variant>
      <vt:variant>
        <vt:lpwstr/>
      </vt:variant>
      <vt:variant>
        <vt:i4>1638516</vt:i4>
      </vt:variant>
      <vt:variant>
        <vt:i4>66</vt:i4>
      </vt:variant>
      <vt:variant>
        <vt:i4>0</vt:i4>
      </vt:variant>
      <vt:variant>
        <vt:i4>5</vt:i4>
      </vt:variant>
      <vt:variant>
        <vt:lpwstr>mailto:Info@nelep.co.uk</vt:lpwstr>
      </vt:variant>
      <vt:variant>
        <vt:lpwstr/>
      </vt:variant>
      <vt:variant>
        <vt:i4>1638516</vt:i4>
      </vt:variant>
      <vt:variant>
        <vt:i4>63</vt:i4>
      </vt:variant>
      <vt:variant>
        <vt:i4>0</vt:i4>
      </vt:variant>
      <vt:variant>
        <vt:i4>5</vt:i4>
      </vt:variant>
      <vt:variant>
        <vt:lpwstr>mailto:Info@nelep.co.uk</vt:lpwstr>
      </vt:variant>
      <vt:variant>
        <vt:lpwstr/>
      </vt:variant>
      <vt:variant>
        <vt:i4>1638516</vt:i4>
      </vt:variant>
      <vt:variant>
        <vt:i4>60</vt:i4>
      </vt:variant>
      <vt:variant>
        <vt:i4>0</vt:i4>
      </vt:variant>
      <vt:variant>
        <vt:i4>5</vt:i4>
      </vt:variant>
      <vt:variant>
        <vt:lpwstr>mailto:Info@nelep.co.uk</vt:lpwstr>
      </vt:variant>
      <vt:variant>
        <vt:lpwstr/>
      </vt:variant>
      <vt:variant>
        <vt:i4>3997760</vt:i4>
      </vt:variant>
      <vt:variant>
        <vt:i4>57</vt:i4>
      </vt:variant>
      <vt:variant>
        <vt:i4>0</vt:i4>
      </vt:variant>
      <vt:variant>
        <vt:i4>5</vt:i4>
      </vt:variant>
      <vt:variant>
        <vt:lpwstr>mailto:enquiries@inee.co.uk</vt:lpwstr>
      </vt:variant>
      <vt:variant>
        <vt:lpwstr/>
      </vt:variant>
      <vt:variant>
        <vt:i4>1703985</vt:i4>
      </vt:variant>
      <vt:variant>
        <vt:i4>50</vt:i4>
      </vt:variant>
      <vt:variant>
        <vt:i4>0</vt:i4>
      </vt:variant>
      <vt:variant>
        <vt:i4>5</vt:i4>
      </vt:variant>
      <vt:variant>
        <vt:lpwstr/>
      </vt:variant>
      <vt:variant>
        <vt:lpwstr>_Toc114823676</vt:lpwstr>
      </vt:variant>
      <vt:variant>
        <vt:i4>1703985</vt:i4>
      </vt:variant>
      <vt:variant>
        <vt:i4>44</vt:i4>
      </vt:variant>
      <vt:variant>
        <vt:i4>0</vt:i4>
      </vt:variant>
      <vt:variant>
        <vt:i4>5</vt:i4>
      </vt:variant>
      <vt:variant>
        <vt:lpwstr/>
      </vt:variant>
      <vt:variant>
        <vt:lpwstr>_Toc114823675</vt:lpwstr>
      </vt:variant>
      <vt:variant>
        <vt:i4>1703985</vt:i4>
      </vt:variant>
      <vt:variant>
        <vt:i4>38</vt:i4>
      </vt:variant>
      <vt:variant>
        <vt:i4>0</vt:i4>
      </vt:variant>
      <vt:variant>
        <vt:i4>5</vt:i4>
      </vt:variant>
      <vt:variant>
        <vt:lpwstr/>
      </vt:variant>
      <vt:variant>
        <vt:lpwstr>_Toc114823674</vt:lpwstr>
      </vt:variant>
      <vt:variant>
        <vt:i4>1703985</vt:i4>
      </vt:variant>
      <vt:variant>
        <vt:i4>32</vt:i4>
      </vt:variant>
      <vt:variant>
        <vt:i4>0</vt:i4>
      </vt:variant>
      <vt:variant>
        <vt:i4>5</vt:i4>
      </vt:variant>
      <vt:variant>
        <vt:lpwstr/>
      </vt:variant>
      <vt:variant>
        <vt:lpwstr>_Toc114823673</vt:lpwstr>
      </vt:variant>
      <vt:variant>
        <vt:i4>1703985</vt:i4>
      </vt:variant>
      <vt:variant>
        <vt:i4>26</vt:i4>
      </vt:variant>
      <vt:variant>
        <vt:i4>0</vt:i4>
      </vt:variant>
      <vt:variant>
        <vt:i4>5</vt:i4>
      </vt:variant>
      <vt:variant>
        <vt:lpwstr/>
      </vt:variant>
      <vt:variant>
        <vt:lpwstr>_Toc114823672</vt:lpwstr>
      </vt:variant>
      <vt:variant>
        <vt:i4>1703985</vt:i4>
      </vt:variant>
      <vt:variant>
        <vt:i4>20</vt:i4>
      </vt:variant>
      <vt:variant>
        <vt:i4>0</vt:i4>
      </vt:variant>
      <vt:variant>
        <vt:i4>5</vt:i4>
      </vt:variant>
      <vt:variant>
        <vt:lpwstr/>
      </vt:variant>
      <vt:variant>
        <vt:lpwstr>_Toc114823671</vt:lpwstr>
      </vt:variant>
      <vt:variant>
        <vt:i4>1703985</vt:i4>
      </vt:variant>
      <vt:variant>
        <vt:i4>14</vt:i4>
      </vt:variant>
      <vt:variant>
        <vt:i4>0</vt:i4>
      </vt:variant>
      <vt:variant>
        <vt:i4>5</vt:i4>
      </vt:variant>
      <vt:variant>
        <vt:lpwstr/>
      </vt:variant>
      <vt:variant>
        <vt:lpwstr>_Toc114823670</vt:lpwstr>
      </vt:variant>
      <vt:variant>
        <vt:i4>1769521</vt:i4>
      </vt:variant>
      <vt:variant>
        <vt:i4>8</vt:i4>
      </vt:variant>
      <vt:variant>
        <vt:i4>0</vt:i4>
      </vt:variant>
      <vt:variant>
        <vt:i4>5</vt:i4>
      </vt:variant>
      <vt:variant>
        <vt:lpwstr/>
      </vt:variant>
      <vt:variant>
        <vt:lpwstr>_Toc114823669</vt:lpwstr>
      </vt:variant>
      <vt:variant>
        <vt:i4>1769521</vt:i4>
      </vt:variant>
      <vt:variant>
        <vt:i4>2</vt:i4>
      </vt:variant>
      <vt:variant>
        <vt:i4>0</vt:i4>
      </vt:variant>
      <vt:variant>
        <vt:i4>5</vt:i4>
      </vt:variant>
      <vt:variant>
        <vt:lpwstr/>
      </vt:variant>
      <vt:variant>
        <vt:lpwstr>_Toc114823668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Information 2019/2020</dc:title>
  <dc:subject/>
  <dc:creator>Kerr, Elizabeth (North Of Tyne)</dc:creator>
  <cp:keywords/>
  <dc:description/>
  <cp:lastModifiedBy>Mertsch, Jill (North Of Tyne)</cp:lastModifiedBy>
  <cp:revision>3</cp:revision>
  <cp:lastPrinted>2021-02-04T13:52:00Z</cp:lastPrinted>
  <dcterms:created xsi:type="dcterms:W3CDTF">2023-11-13T15:58:00Z</dcterms:created>
  <dcterms:modified xsi:type="dcterms:W3CDTF">2023-11-13T15:59:00Z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0x010100F8170CE20FD0F746B44B9D3EE78B38B5</vt:lpwstr>
  </property>
</Properties>
</file>