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7BB4" w14:textId="3928612B" w:rsidR="001C4819" w:rsidRPr="001C4819" w:rsidRDefault="001C4819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Decision Title</w:t>
      </w:r>
      <w:r w:rsidR="001D406C" w:rsidRPr="20325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1C4819" w:rsidRPr="00D76B15" w14:paraId="0EE8B27C" w14:textId="77777777" w:rsidTr="22C3B189">
        <w:tc>
          <w:tcPr>
            <w:tcW w:w="9616" w:type="dxa"/>
          </w:tcPr>
          <w:p w14:paraId="42173212" w14:textId="04A710C9" w:rsidR="001C4819" w:rsidRPr="00C7133A" w:rsidRDefault="00D711EF" w:rsidP="22C3B189">
            <w:pPr>
              <w:spacing w:before="120" w:after="12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North East Energy Accelerator Grant Awards – </w:t>
            </w:r>
            <w:r w:rsidR="00137F63">
              <w:rPr>
                <w:rFonts w:ascii="Arial" w:eastAsia="Arial" w:hAnsi="Arial" w:cs="Arial"/>
                <w:sz w:val="22"/>
                <w:szCs w:val="22"/>
              </w:rPr>
              <w:t>22</w:t>
            </w:r>
            <w:r w:rsidR="00137F63" w:rsidRPr="00137F63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nd</w:t>
            </w:r>
            <w:r w:rsidR="00137F63">
              <w:rPr>
                <w:rFonts w:ascii="Arial" w:eastAsia="Arial" w:hAnsi="Arial" w:cs="Arial"/>
                <w:sz w:val="22"/>
                <w:szCs w:val="22"/>
              </w:rPr>
              <w:t xml:space="preserve"> January</w:t>
            </w:r>
            <w:r w:rsidR="007F54DD">
              <w:rPr>
                <w:rFonts w:ascii="Arial" w:eastAsia="Arial" w:hAnsi="Arial" w:cs="Arial"/>
                <w:sz w:val="22"/>
                <w:szCs w:val="22"/>
              </w:rPr>
              <w:t xml:space="preserve"> 2024</w:t>
            </w:r>
          </w:p>
        </w:tc>
      </w:tr>
    </w:tbl>
    <w:p w14:paraId="7E11A667" w14:textId="1FAFFE3D" w:rsidR="00D366B1" w:rsidRDefault="00D366B1" w:rsidP="203257FC">
      <w:pPr>
        <w:rPr>
          <w:rFonts w:ascii="Arial" w:hAnsi="Arial" w:cs="Arial"/>
          <w:b/>
          <w:bCs/>
          <w:sz w:val="22"/>
          <w:szCs w:val="22"/>
        </w:rPr>
      </w:pPr>
    </w:p>
    <w:p w14:paraId="3BF46647" w14:textId="01B18038" w:rsidR="003668AD" w:rsidRPr="00D76B15" w:rsidRDefault="003668AD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Is this decision K</w:t>
      </w:r>
      <w:r w:rsidR="002E5270" w:rsidRPr="203257FC">
        <w:rPr>
          <w:rFonts w:ascii="Arial" w:hAnsi="Arial" w:cs="Arial"/>
          <w:b/>
          <w:bCs/>
          <w:sz w:val="22"/>
          <w:szCs w:val="22"/>
        </w:rPr>
        <w:t>ey</w:t>
      </w:r>
      <w:r w:rsidRPr="203257FC">
        <w:rPr>
          <w:rFonts w:ascii="Arial" w:hAnsi="Arial" w:cs="Arial"/>
          <w:b/>
          <w:bCs/>
          <w:sz w:val="22"/>
          <w:szCs w:val="22"/>
        </w:rPr>
        <w:t xml:space="preserve"> or N</w:t>
      </w:r>
      <w:r w:rsidR="002E5270" w:rsidRPr="203257FC">
        <w:rPr>
          <w:rFonts w:ascii="Arial" w:hAnsi="Arial" w:cs="Arial"/>
          <w:b/>
          <w:bCs/>
          <w:sz w:val="22"/>
          <w:szCs w:val="22"/>
        </w:rPr>
        <w:t>on</w:t>
      </w:r>
      <w:r w:rsidRPr="203257FC">
        <w:rPr>
          <w:rFonts w:ascii="Arial" w:hAnsi="Arial" w:cs="Arial"/>
          <w:b/>
          <w:bCs/>
          <w:sz w:val="22"/>
          <w:szCs w:val="22"/>
        </w:rPr>
        <w:t>-</w:t>
      </w:r>
      <w:r w:rsidR="002E5270" w:rsidRPr="203257FC">
        <w:rPr>
          <w:rFonts w:ascii="Arial" w:hAnsi="Arial" w:cs="Arial"/>
          <w:b/>
          <w:bCs/>
          <w:sz w:val="22"/>
          <w:szCs w:val="22"/>
        </w:rPr>
        <w:t>key</w:t>
      </w:r>
      <w:r w:rsidRPr="203257FC">
        <w:rPr>
          <w:rFonts w:ascii="Arial" w:hAnsi="Arial" w:cs="Arial"/>
          <w:b/>
          <w:bCs/>
          <w:sz w:val="22"/>
          <w:szCs w:val="22"/>
        </w:rPr>
        <w:t>?</w:t>
      </w:r>
      <w:r w:rsidR="004E4183" w:rsidRPr="203257F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D76B15" w14:paraId="7E0BAB4F" w14:textId="77777777" w:rsidTr="1A966A57">
        <w:tc>
          <w:tcPr>
            <w:tcW w:w="9616" w:type="dxa"/>
          </w:tcPr>
          <w:p w14:paraId="4461FBF4" w14:textId="6DE9512C" w:rsidR="004E4183" w:rsidRPr="006D415D" w:rsidRDefault="00D711EF" w:rsidP="1A966A57">
            <w:pPr>
              <w:spacing w:before="120" w:after="120" w:line="259" w:lineRule="auto"/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Non-key</w:t>
            </w:r>
          </w:p>
        </w:tc>
      </w:tr>
    </w:tbl>
    <w:p w14:paraId="0A65236D" w14:textId="3915B469" w:rsidR="003668AD" w:rsidRDefault="003668AD" w:rsidP="203257FC">
      <w:pPr>
        <w:rPr>
          <w:rFonts w:ascii="Arial" w:hAnsi="Arial" w:cs="Arial"/>
          <w:b/>
          <w:bCs/>
          <w:sz w:val="22"/>
          <w:szCs w:val="22"/>
        </w:rPr>
      </w:pPr>
    </w:p>
    <w:p w14:paraId="10B7006E" w14:textId="64A9B474" w:rsidR="00C127CF" w:rsidRDefault="002E5270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If the decision is Key, h</w:t>
      </w:r>
      <w:r w:rsidR="00C127CF" w:rsidRPr="203257FC">
        <w:rPr>
          <w:rFonts w:ascii="Arial" w:hAnsi="Arial" w:cs="Arial"/>
          <w:b/>
          <w:bCs/>
          <w:sz w:val="22"/>
          <w:szCs w:val="22"/>
        </w:rPr>
        <w:t>as the decision been published on the Forward Plan</w:t>
      </w:r>
      <w:r w:rsidRPr="203257FC">
        <w:rPr>
          <w:rFonts w:ascii="Arial" w:hAnsi="Arial" w:cs="Arial"/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C127CF" w:rsidRPr="00D76B15" w14:paraId="7943CCD3" w14:textId="77777777" w:rsidTr="1A966A57">
        <w:tc>
          <w:tcPr>
            <w:tcW w:w="9616" w:type="dxa"/>
          </w:tcPr>
          <w:p w14:paraId="5A7C9A99" w14:textId="3C133A60" w:rsidR="00A002C3" w:rsidRPr="006D415D" w:rsidRDefault="00D711EF" w:rsidP="1A966A57">
            <w:pPr>
              <w:spacing w:before="120" w:after="120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N/A</w:t>
            </w:r>
          </w:p>
        </w:tc>
      </w:tr>
    </w:tbl>
    <w:p w14:paraId="5A4D2D6E" w14:textId="77777777" w:rsidR="00C127CF" w:rsidRPr="00D76B15" w:rsidRDefault="00C127CF" w:rsidP="203257FC">
      <w:pPr>
        <w:rPr>
          <w:rFonts w:ascii="Arial" w:hAnsi="Arial" w:cs="Arial"/>
          <w:b/>
          <w:bCs/>
          <w:sz w:val="22"/>
          <w:szCs w:val="22"/>
        </w:rPr>
      </w:pPr>
    </w:p>
    <w:p w14:paraId="0793DDD6" w14:textId="696B961F" w:rsidR="003668AD" w:rsidRPr="00D76B15" w:rsidRDefault="003668AD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Is this decision subject to Call-</w:t>
      </w:r>
      <w:r w:rsidR="0044704E" w:rsidRPr="203257FC">
        <w:rPr>
          <w:rFonts w:ascii="Arial" w:hAnsi="Arial" w:cs="Arial"/>
          <w:b/>
          <w:bCs/>
          <w:sz w:val="22"/>
          <w:szCs w:val="22"/>
        </w:rPr>
        <w:t>i</w:t>
      </w:r>
      <w:r w:rsidRPr="203257FC">
        <w:rPr>
          <w:rFonts w:ascii="Arial" w:hAnsi="Arial" w:cs="Arial"/>
          <w:b/>
          <w:bCs/>
          <w:sz w:val="22"/>
          <w:szCs w:val="22"/>
        </w:rPr>
        <w:t>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16"/>
      </w:tblGrid>
      <w:tr w:rsidR="003668AD" w:rsidRPr="00D76B15" w14:paraId="41190191" w14:textId="77777777" w:rsidTr="0BDD26E0">
        <w:tc>
          <w:tcPr>
            <w:tcW w:w="9616" w:type="dxa"/>
          </w:tcPr>
          <w:p w14:paraId="191476A9" w14:textId="7AF1A05B" w:rsidR="00A002C3" w:rsidRPr="006D415D" w:rsidRDefault="701E83C0" w:rsidP="0BDD26E0">
            <w:pPr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BDD26E0">
              <w:rPr>
                <w:rFonts w:ascii="Arial" w:hAnsi="Arial" w:cs="Arial"/>
                <w:sz w:val="22"/>
                <w:szCs w:val="22"/>
                <w:lang w:val="en-US"/>
              </w:rPr>
              <w:t xml:space="preserve">No. </w:t>
            </w:r>
          </w:p>
        </w:tc>
      </w:tr>
    </w:tbl>
    <w:p w14:paraId="3DEF9024" w14:textId="5238B67D" w:rsidR="001D406C" w:rsidRDefault="001D406C" w:rsidP="203257FC">
      <w:pPr>
        <w:rPr>
          <w:rFonts w:ascii="Arial" w:hAnsi="Arial" w:cs="Arial"/>
          <w:b/>
          <w:bCs/>
          <w:sz w:val="22"/>
          <w:szCs w:val="22"/>
        </w:rPr>
      </w:pPr>
    </w:p>
    <w:p w14:paraId="6F9772B9" w14:textId="44F9AB2B" w:rsidR="008E6907" w:rsidRDefault="00275501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Decision</w:t>
      </w:r>
      <w:r w:rsidR="001D406C" w:rsidRPr="20325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1C4819" w:rsidRPr="00D76B15" w14:paraId="030D59DA" w14:textId="77777777" w:rsidTr="22C3B189">
        <w:tc>
          <w:tcPr>
            <w:tcW w:w="5000" w:type="pct"/>
          </w:tcPr>
          <w:p w14:paraId="32E569DA" w14:textId="271378B7" w:rsidR="007F54DD" w:rsidRDefault="007F54DD" w:rsidP="007F54DD">
            <w:pPr>
              <w:pStyle w:val="NoSpacing"/>
              <w:numPr>
                <w:ilvl w:val="0"/>
                <w:numId w:val="17"/>
              </w:numPr>
              <w:ind w:left="1276" w:hanging="283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</w:t>
            </w:r>
            <w:r w:rsidRPr="22C3B189">
              <w:rPr>
                <w:rFonts w:cs="Arial"/>
                <w:sz w:val="22"/>
                <w:szCs w:val="22"/>
              </w:rPr>
              <w:t>approve</w:t>
            </w:r>
            <w:r>
              <w:rPr>
                <w:rFonts w:cs="Arial"/>
                <w:sz w:val="22"/>
                <w:szCs w:val="22"/>
              </w:rPr>
              <w:t xml:space="preserve"> two </w:t>
            </w:r>
            <w:r w:rsidRPr="22C3B189">
              <w:rPr>
                <w:rFonts w:cs="Arial"/>
                <w:sz w:val="22"/>
                <w:szCs w:val="22"/>
              </w:rPr>
              <w:t>grant awards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22C3B189">
              <w:rPr>
                <w:rFonts w:cs="Arial"/>
                <w:sz w:val="22"/>
                <w:szCs w:val="22"/>
              </w:rPr>
              <w:t>under the North East Energy Accelerator programme</w:t>
            </w:r>
            <w:r>
              <w:rPr>
                <w:rFonts w:cs="Arial"/>
                <w:sz w:val="22"/>
                <w:szCs w:val="22"/>
              </w:rPr>
              <w:t xml:space="preserve"> as detailed in the report. </w:t>
            </w:r>
          </w:p>
          <w:p w14:paraId="261AACBC" w14:textId="77777777" w:rsidR="007F54DD" w:rsidRPr="00664174" w:rsidRDefault="007F54DD" w:rsidP="007F54DD">
            <w:pPr>
              <w:pStyle w:val="NoSpacing"/>
              <w:ind w:left="1581"/>
              <w:jc w:val="both"/>
              <w:rPr>
                <w:rFonts w:cs="Arial"/>
                <w:sz w:val="22"/>
                <w:szCs w:val="22"/>
              </w:rPr>
            </w:pPr>
          </w:p>
          <w:p w14:paraId="68616849" w14:textId="310AC91E" w:rsidR="007F54DD" w:rsidRDefault="007F54DD" w:rsidP="007F54DD">
            <w:pPr>
              <w:pStyle w:val="NoSpacing"/>
              <w:numPr>
                <w:ilvl w:val="0"/>
                <w:numId w:val="17"/>
              </w:numPr>
              <w:ind w:left="1276" w:hanging="283"/>
              <w:jc w:val="both"/>
              <w:rPr>
                <w:rFonts w:cs="Arial"/>
                <w:sz w:val="22"/>
                <w:szCs w:val="22"/>
              </w:rPr>
            </w:pPr>
            <w:r w:rsidRPr="1D318DFA">
              <w:rPr>
                <w:rFonts w:cs="Arial"/>
                <w:sz w:val="22"/>
                <w:szCs w:val="22"/>
              </w:rPr>
              <w:t>Authorise</w:t>
            </w:r>
            <w:r w:rsidRPr="22C3B189">
              <w:rPr>
                <w:rFonts w:cs="Arial"/>
                <w:sz w:val="22"/>
                <w:szCs w:val="22"/>
              </w:rPr>
              <w:t xml:space="preserve"> the Monitoring Officer to finalise grant funding awards in relation to the</w:t>
            </w:r>
            <w:r>
              <w:rPr>
                <w:rFonts w:cs="Arial"/>
                <w:sz w:val="22"/>
                <w:szCs w:val="22"/>
              </w:rPr>
              <w:t>se grant awards under the</w:t>
            </w:r>
            <w:r w:rsidRPr="22C3B189">
              <w:rPr>
                <w:rFonts w:cs="Arial"/>
                <w:sz w:val="22"/>
                <w:szCs w:val="22"/>
              </w:rPr>
              <w:t xml:space="preserve"> North East Energy Accelerator programme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6ED69632" w14:textId="77777777" w:rsidR="007F54DD" w:rsidRDefault="007F54DD" w:rsidP="007F54DD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05D24610" w14:textId="2CF8E8D7" w:rsidR="007F54DD" w:rsidRPr="00D10AE0" w:rsidRDefault="007F54DD" w:rsidP="007F54DD">
            <w:pPr>
              <w:pStyle w:val="NoSpacing"/>
              <w:numPr>
                <w:ilvl w:val="0"/>
                <w:numId w:val="17"/>
              </w:numPr>
              <w:ind w:left="1276" w:hanging="283"/>
              <w:jc w:val="both"/>
              <w:rPr>
                <w:rFonts w:cs="Arial"/>
                <w:sz w:val="22"/>
                <w:szCs w:val="22"/>
              </w:rPr>
            </w:pPr>
            <w:r w:rsidRPr="00D10AE0">
              <w:rPr>
                <w:rFonts w:cs="Arial"/>
                <w:sz w:val="22"/>
                <w:szCs w:val="22"/>
              </w:rPr>
              <w:t>Authorise the Monitoring Officer to finalise grant funding agreements for a further six projects which require new or amended grant funding agreements.</w:t>
            </w:r>
          </w:p>
          <w:p w14:paraId="47542B49" w14:textId="508068E0" w:rsidR="001C4819" w:rsidRPr="00664174" w:rsidRDefault="001C4819" w:rsidP="00846C4B">
            <w:pPr>
              <w:pStyle w:val="ListParagraph"/>
              <w:spacing w:after="200"/>
              <w:ind w:left="1276"/>
              <w:jc w:val="both"/>
              <w:rPr>
                <w:rFonts w:ascii="Arial" w:hAnsi="Arial" w:cs="Arial"/>
              </w:rPr>
            </w:pPr>
          </w:p>
        </w:tc>
      </w:tr>
    </w:tbl>
    <w:p w14:paraId="5DC484DA" w14:textId="1C26A92B" w:rsidR="003668AD" w:rsidRPr="00D76B15" w:rsidRDefault="003668AD" w:rsidP="203257FC">
      <w:pPr>
        <w:rPr>
          <w:rFonts w:ascii="Arial" w:hAnsi="Arial" w:cs="Arial"/>
          <w:b/>
          <w:bCs/>
          <w:sz w:val="22"/>
          <w:szCs w:val="22"/>
        </w:rPr>
      </w:pPr>
    </w:p>
    <w:p w14:paraId="73582E91" w14:textId="7B14DCD4" w:rsidR="00746E51" w:rsidRPr="0051536A" w:rsidRDefault="00D564D2" w:rsidP="203257FC">
      <w:pPr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Delegation</w:t>
      </w:r>
      <w:r w:rsidR="004E1DE8" w:rsidRPr="203257FC">
        <w:rPr>
          <w:rFonts w:ascii="Arial" w:hAnsi="Arial" w:cs="Arial"/>
          <w:b/>
          <w:bCs/>
          <w:sz w:val="22"/>
          <w:szCs w:val="22"/>
        </w:rPr>
        <w:t>:</w:t>
      </w:r>
      <w:r w:rsidRPr="203257FC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46E51" w:rsidRPr="00D76B15" w14:paraId="1BB3ECD0" w14:textId="77777777" w:rsidTr="203257FC">
        <w:trPr>
          <w:trHeight w:val="634"/>
        </w:trPr>
        <w:tc>
          <w:tcPr>
            <w:tcW w:w="5000" w:type="pct"/>
          </w:tcPr>
          <w:p w14:paraId="18FF7839" w14:textId="15D0480D" w:rsidR="00C7133A" w:rsidRPr="00541147" w:rsidRDefault="007C54DD" w:rsidP="203257F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bookmarkStart w:id="0" w:name="_Hlk13838412"/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7C54DD">
              <w:rPr>
                <w:rFonts w:ascii="Arial" w:hAnsi="Arial" w:cs="Arial"/>
                <w:sz w:val="22"/>
                <w:szCs w:val="22"/>
              </w:rPr>
              <w:t>rgent decision by the Head of Paid Service in accordance with Part 3.1 Cabinet Rules of Procedure, paragraph 30, Urgent Decisions in the Constitution not under</w:t>
            </w:r>
            <w:r w:rsidR="00D711EF">
              <w:rPr>
                <w:rFonts w:ascii="Arial" w:hAnsi="Arial" w:cs="Arial"/>
                <w:sz w:val="22"/>
                <w:szCs w:val="22"/>
              </w:rPr>
              <w:t xml:space="preserve"> Chief Executive’s</w:t>
            </w:r>
            <w:r w:rsidRPr="007C54DD">
              <w:rPr>
                <w:rFonts w:ascii="Arial" w:hAnsi="Arial" w:cs="Arial"/>
                <w:sz w:val="22"/>
                <w:szCs w:val="22"/>
              </w:rPr>
              <w:t xml:space="preserve"> general delegated powers.   </w:t>
            </w:r>
          </w:p>
        </w:tc>
      </w:tr>
      <w:tr w:rsidR="00664174" w:rsidRPr="00D76B15" w14:paraId="7DB077EC" w14:textId="77777777" w:rsidTr="203257FC">
        <w:trPr>
          <w:trHeight w:val="634"/>
        </w:trPr>
        <w:tc>
          <w:tcPr>
            <w:tcW w:w="5000" w:type="pct"/>
          </w:tcPr>
          <w:p w14:paraId="4A06B091" w14:textId="3476304C" w:rsidR="00664174" w:rsidRDefault="00664174" w:rsidP="00664174">
            <w:pPr>
              <w:pStyle w:val="NoSpacing"/>
              <w:jc w:val="both"/>
              <w:rPr>
                <w:rFonts w:cs="Arial"/>
                <w:sz w:val="22"/>
                <w:szCs w:val="22"/>
              </w:rPr>
            </w:pPr>
            <w:r w:rsidRPr="007A5735">
              <w:rPr>
                <w:rFonts w:cs="Arial"/>
                <w:sz w:val="22"/>
                <w:szCs w:val="22"/>
              </w:rPr>
              <w:t xml:space="preserve">Confidential – Not for publication by virtue of paragraph 3 of Part 1 of Schedule 12A of the Local Government Act 1972, information </w:t>
            </w:r>
            <w:r w:rsidRPr="007A5735">
              <w:rPr>
                <w:rStyle w:val="normaltextrun"/>
                <w:rFonts w:cs="Arial"/>
                <w:sz w:val="22"/>
                <w:szCs w:val="22"/>
              </w:rPr>
              <w:t>relating to the financial or business affairs of any </w:t>
            </w:r>
            <w:proofErr w:type="gramStart"/>
            <w:r w:rsidRPr="007A5735">
              <w:rPr>
                <w:rStyle w:val="advancedproofingissue"/>
                <w:rFonts w:cs="Arial"/>
                <w:sz w:val="22"/>
                <w:szCs w:val="22"/>
              </w:rPr>
              <w:t>particular person</w:t>
            </w:r>
            <w:proofErr w:type="gramEnd"/>
            <w:r w:rsidRPr="007A5735">
              <w:rPr>
                <w:rStyle w:val="normaltextrun"/>
                <w:rFonts w:cs="Arial"/>
                <w:sz w:val="22"/>
                <w:szCs w:val="22"/>
              </w:rPr>
              <w:t> (including the authority holding that information).</w:t>
            </w:r>
            <w:r w:rsidRPr="007A5735">
              <w:rPr>
                <w:rFonts w:cs="Arial"/>
                <w:sz w:val="22"/>
                <w:szCs w:val="22"/>
              </w:rPr>
              <w:t> </w:t>
            </w:r>
          </w:p>
        </w:tc>
      </w:tr>
      <w:bookmarkEnd w:id="0"/>
    </w:tbl>
    <w:p w14:paraId="760DB06A" w14:textId="59AB71F6" w:rsidR="0086740D" w:rsidRDefault="0086740D" w:rsidP="203257FC">
      <w:pPr>
        <w:rPr>
          <w:rFonts w:ascii="Arial" w:hAnsi="Arial" w:cs="Arial"/>
          <w:b/>
          <w:bCs/>
          <w:sz w:val="22"/>
          <w:szCs w:val="22"/>
        </w:rPr>
      </w:pPr>
    </w:p>
    <w:p w14:paraId="7AE5DAB7" w14:textId="152496C5" w:rsidR="00B5213D" w:rsidRPr="005D52C8" w:rsidRDefault="0086740D" w:rsidP="203257FC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  <w:r w:rsidRPr="203257FC">
        <w:rPr>
          <w:rFonts w:ascii="Arial" w:hAnsi="Arial" w:cs="Arial"/>
          <w:b/>
          <w:bCs/>
          <w:sz w:val="22"/>
          <w:szCs w:val="22"/>
          <w:lang w:val="en-US" w:eastAsia="en-US"/>
        </w:rPr>
        <w:t>Consultation</w:t>
      </w:r>
      <w:r w:rsidR="001D406C" w:rsidRPr="203257FC">
        <w:rPr>
          <w:rFonts w:ascii="Arial" w:hAnsi="Arial" w:cs="Arial"/>
          <w:b/>
          <w:bCs/>
          <w:sz w:val="22"/>
          <w:szCs w:val="22"/>
          <w:lang w:val="en-US" w:eastAsia="en-US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0"/>
        <w:gridCol w:w="6776"/>
      </w:tblGrid>
      <w:tr w:rsidR="005D52C8" w:rsidRPr="00D76B15" w14:paraId="4891F5AA" w14:textId="55DE2222" w:rsidTr="00541147">
        <w:trPr>
          <w:trHeight w:val="634"/>
        </w:trPr>
        <w:tc>
          <w:tcPr>
            <w:tcW w:w="1520" w:type="pct"/>
            <w:shd w:val="clear" w:color="auto" w:fill="auto"/>
          </w:tcPr>
          <w:p w14:paraId="1B69BCD5" w14:textId="6F30DC7F" w:rsidR="005D52C8" w:rsidRPr="005D52C8" w:rsidRDefault="005D52C8" w:rsidP="203257FC">
            <w:pPr>
              <w:rPr>
                <w:rFonts w:ascii="Arial" w:hAnsi="Arial" w:cs="Arial"/>
                <w:sz w:val="22"/>
                <w:szCs w:val="22"/>
              </w:rPr>
            </w:pPr>
            <w:r w:rsidRPr="203257FC">
              <w:rPr>
                <w:rFonts w:ascii="Arial" w:hAnsi="Arial" w:cs="Arial"/>
                <w:sz w:val="22"/>
                <w:szCs w:val="22"/>
              </w:rPr>
              <w:t xml:space="preserve">Monitoring Officer: </w:t>
            </w:r>
          </w:p>
          <w:p w14:paraId="5379655B" w14:textId="750ECE5E" w:rsidR="005D52C8" w:rsidRDefault="007F54DD" w:rsidP="20325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Finance Director</w:t>
            </w:r>
            <w:r w:rsidR="005D52C8" w:rsidRPr="203257F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2597B89C" w14:textId="5CF40CBF" w:rsidR="007F54DD" w:rsidRPr="005D52C8" w:rsidRDefault="007F54DD" w:rsidP="20325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Portfolio Holder:</w:t>
            </w:r>
          </w:p>
        </w:tc>
        <w:tc>
          <w:tcPr>
            <w:tcW w:w="3480" w:type="pct"/>
            <w:shd w:val="clear" w:color="auto" w:fill="auto"/>
          </w:tcPr>
          <w:p w14:paraId="7ED48DEE" w14:textId="75C79B17" w:rsidR="007F54DD" w:rsidRDefault="00137F63" w:rsidP="005411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570257A" w14:textId="77777777" w:rsidR="0068265C" w:rsidRDefault="007F54DD" w:rsidP="005411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45D063DE" w14:textId="6E202C37" w:rsidR="00137F63" w:rsidRDefault="00137F63" w:rsidP="005411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5B15D4CE" w14:textId="77777777" w:rsidR="00137F63" w:rsidRDefault="00137F63" w:rsidP="203257FC">
      <w:pPr>
        <w:rPr>
          <w:rFonts w:ascii="Arial" w:hAnsi="Arial" w:cs="Arial"/>
          <w:sz w:val="22"/>
          <w:szCs w:val="22"/>
          <w:lang w:val="en-US" w:eastAsia="en-US"/>
        </w:rPr>
      </w:pPr>
    </w:p>
    <w:p w14:paraId="0BAF75FD" w14:textId="05045983" w:rsidR="00746E51" w:rsidRPr="00D76B15" w:rsidRDefault="00746E51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 xml:space="preserve">Name and Title of </w:t>
      </w:r>
      <w:r w:rsidR="0051536A" w:rsidRPr="203257FC">
        <w:rPr>
          <w:rFonts w:ascii="Arial" w:hAnsi="Arial" w:cs="Arial"/>
          <w:b/>
          <w:bCs/>
          <w:sz w:val="22"/>
          <w:szCs w:val="22"/>
        </w:rPr>
        <w:t xml:space="preserve">the </w:t>
      </w:r>
      <w:r w:rsidRPr="203257FC">
        <w:rPr>
          <w:rFonts w:ascii="Arial" w:hAnsi="Arial" w:cs="Arial"/>
          <w:b/>
          <w:bCs/>
          <w:sz w:val="22"/>
          <w:szCs w:val="22"/>
        </w:rPr>
        <w:t>Decision</w:t>
      </w:r>
      <w:r w:rsidR="0051536A" w:rsidRPr="203257FC">
        <w:rPr>
          <w:rFonts w:ascii="Arial" w:hAnsi="Arial" w:cs="Arial"/>
          <w:b/>
          <w:bCs/>
          <w:sz w:val="22"/>
          <w:szCs w:val="22"/>
        </w:rPr>
        <w:t>-</w:t>
      </w:r>
      <w:r w:rsidRPr="203257FC">
        <w:rPr>
          <w:rFonts w:ascii="Arial" w:hAnsi="Arial" w:cs="Arial"/>
          <w:b/>
          <w:bCs/>
          <w:sz w:val="22"/>
          <w:szCs w:val="22"/>
        </w:rPr>
        <w:t>Maker</w:t>
      </w:r>
      <w:r w:rsidR="004E1DE8" w:rsidRPr="20325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746E51" w:rsidRPr="00D76B15" w14:paraId="03C7CCEC" w14:textId="77777777" w:rsidTr="203257FC">
        <w:trPr>
          <w:trHeight w:val="841"/>
        </w:trPr>
        <w:tc>
          <w:tcPr>
            <w:tcW w:w="5000" w:type="pct"/>
          </w:tcPr>
          <w:p w14:paraId="654E3157" w14:textId="2B35F601" w:rsidR="00D76B15" w:rsidRPr="00D76B15" w:rsidRDefault="007F54DD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Janice Gillespie</w:t>
            </w:r>
            <w:r w:rsidR="00D76B15" w:rsidRPr="203257F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Director of Finance,</w:t>
            </w:r>
            <w:r w:rsidR="00D76B15" w:rsidRPr="203257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6E51" w:rsidRPr="203257FC">
              <w:rPr>
                <w:rFonts w:ascii="Arial" w:hAnsi="Arial" w:cs="Arial"/>
                <w:sz w:val="22"/>
                <w:szCs w:val="22"/>
              </w:rPr>
              <w:t xml:space="preserve">North </w:t>
            </w:r>
            <w:r w:rsidR="00343329" w:rsidRPr="203257FC">
              <w:rPr>
                <w:rFonts w:ascii="Arial" w:hAnsi="Arial" w:cs="Arial"/>
                <w:sz w:val="22"/>
                <w:szCs w:val="22"/>
              </w:rPr>
              <w:t xml:space="preserve">of Tyne </w:t>
            </w:r>
            <w:r w:rsidR="006061DE" w:rsidRPr="203257FC">
              <w:rPr>
                <w:rFonts w:ascii="Arial" w:hAnsi="Arial" w:cs="Arial"/>
                <w:sz w:val="22"/>
                <w:szCs w:val="22"/>
              </w:rPr>
              <w:t>Combined Authori</w:t>
            </w:r>
            <w:r w:rsidR="00541147">
              <w:rPr>
                <w:rFonts w:ascii="Arial" w:hAnsi="Arial" w:cs="Arial"/>
                <w:sz w:val="22"/>
                <w:szCs w:val="22"/>
              </w:rPr>
              <w:t xml:space="preserve">ty </w:t>
            </w:r>
          </w:p>
        </w:tc>
      </w:tr>
    </w:tbl>
    <w:p w14:paraId="062AF52F" w14:textId="77777777" w:rsidR="00D040A3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6EE6F07" w14:textId="77777777" w:rsidR="003437A4" w:rsidRDefault="003437A4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3C72A5B" w14:textId="70A8CDDC" w:rsidR="00F25E5A" w:rsidRPr="00D76B15" w:rsidRDefault="00F25E5A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Contact Officer</w:t>
      </w:r>
      <w:r w:rsidR="00BD7B83" w:rsidRPr="203257FC">
        <w:rPr>
          <w:rFonts w:ascii="Arial" w:hAnsi="Arial" w:cs="Arial"/>
          <w:b/>
          <w:bCs/>
          <w:sz w:val="22"/>
          <w:szCs w:val="22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36"/>
      </w:tblGrid>
      <w:tr w:rsidR="00F25E5A" w:rsidRPr="00D76B15" w14:paraId="2F11BD7C" w14:textId="77777777" w:rsidTr="203257FC">
        <w:tc>
          <w:tcPr>
            <w:tcW w:w="5000" w:type="pct"/>
          </w:tcPr>
          <w:p w14:paraId="0FDDC611" w14:textId="5C91F8A4" w:rsidR="00541147" w:rsidRDefault="00D711EF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Leanne Wilson</w:t>
            </w:r>
          </w:p>
          <w:p w14:paraId="66FC8E7B" w14:textId="1D24C21F" w:rsidR="00D711EF" w:rsidRDefault="00D711EF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Energy Accelerator Programme Manager</w:t>
            </w:r>
          </w:p>
          <w:p w14:paraId="4C6812A0" w14:textId="6BEF6F62" w:rsidR="00541147" w:rsidRDefault="00D711EF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leanne.wilson</w:t>
            </w:r>
            <w:r w:rsidR="00541147">
              <w:rPr>
                <w:rFonts w:ascii="Arial" w:hAnsi="Arial" w:cs="Arial"/>
                <w:sz w:val="22"/>
                <w:szCs w:val="22"/>
              </w:rPr>
              <w:t>@northoftyne-ca.gov.uk</w:t>
            </w:r>
          </w:p>
          <w:p w14:paraId="34F17B3E" w14:textId="22A1CFED" w:rsidR="00A70D75" w:rsidRPr="00B82A42" w:rsidRDefault="00A70D75" w:rsidP="203257FC">
            <w:pPr>
              <w:tabs>
                <w:tab w:val="left" w:pos="851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F161D2" w14:textId="11A18C74" w:rsidR="00A70D75" w:rsidRDefault="00A70D75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69709728" w14:textId="77777777" w:rsidR="00D040A3" w:rsidRPr="00D040A3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1F63DB9D" w14:textId="49E094F6" w:rsidR="00D040A3" w:rsidRPr="00D040A3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 xml:space="preserve">Signature </w:t>
      </w:r>
      <w:r w:rsidR="00B82A42" w:rsidRPr="203257FC">
        <w:rPr>
          <w:rFonts w:ascii="Arial" w:hAnsi="Arial" w:cs="Arial"/>
          <w:b/>
          <w:bCs/>
          <w:sz w:val="22"/>
          <w:szCs w:val="22"/>
        </w:rPr>
        <w:t xml:space="preserve">(Decision-Maker) </w:t>
      </w:r>
      <w:r w:rsidRPr="203257FC">
        <w:rPr>
          <w:rFonts w:ascii="Arial" w:hAnsi="Arial" w:cs="Arial"/>
          <w:b/>
          <w:bCs/>
          <w:sz w:val="22"/>
          <w:szCs w:val="22"/>
        </w:rPr>
        <w:t>…………………………………</w:t>
      </w:r>
    </w:p>
    <w:p w14:paraId="7F5966FE" w14:textId="77777777" w:rsidR="00D040A3" w:rsidRPr="00D040A3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44CBFE4" w14:textId="5F17F714" w:rsidR="0044704E" w:rsidRDefault="00D040A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Date of signing ………………………</w:t>
      </w:r>
    </w:p>
    <w:p w14:paraId="1B8BB12C" w14:textId="77777777" w:rsidR="0044704E" w:rsidRDefault="0044704E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274F7D2" w14:textId="77777777" w:rsidR="0044704E" w:rsidRDefault="0044704E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2296CDD4" w14:textId="5918AB6A" w:rsidR="006E4013" w:rsidRPr="0044704E" w:rsidRDefault="006E4013" w:rsidP="203257FC">
      <w:pPr>
        <w:shd w:val="clear" w:color="auto" w:fill="D9D9D9" w:themeFill="background1" w:themeFillShade="D9"/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IMPORTANT INFORMATION</w:t>
      </w:r>
    </w:p>
    <w:p w14:paraId="09E7A61F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016C81F0" w14:textId="0E63134A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Decision will be published within three working days.</w:t>
      </w:r>
    </w:p>
    <w:p w14:paraId="5F05346B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5B8D432" w14:textId="70471EAB" w:rsidR="006E4013" w:rsidRPr="00E45BC3" w:rsidRDefault="006E401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Documents for submissio</w:t>
      </w:r>
      <w:r w:rsidR="0044704E" w:rsidRPr="203257FC">
        <w:rPr>
          <w:rFonts w:ascii="Arial" w:hAnsi="Arial" w:cs="Arial"/>
          <w:b/>
          <w:bCs/>
          <w:sz w:val="22"/>
          <w:szCs w:val="22"/>
        </w:rPr>
        <w:t>n to Democratic Services:</w:t>
      </w:r>
    </w:p>
    <w:p w14:paraId="7EB16E82" w14:textId="6D8E074D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Please submit the following documents to Victoria Miller, Democratic Services</w:t>
      </w:r>
      <w:r w:rsidR="5FF18B39" w:rsidRPr="203257FC">
        <w:rPr>
          <w:rFonts w:ascii="Arial" w:hAnsi="Arial" w:cs="Arial"/>
          <w:sz w:val="22"/>
          <w:szCs w:val="22"/>
        </w:rPr>
        <w:t xml:space="preserve"> Officer for the Combined Authority</w:t>
      </w:r>
      <w:r w:rsidRPr="203257FC">
        <w:rPr>
          <w:rFonts w:ascii="Arial" w:hAnsi="Arial" w:cs="Arial"/>
          <w:sz w:val="22"/>
          <w:szCs w:val="22"/>
        </w:rPr>
        <w:t xml:space="preserve"> </w:t>
      </w:r>
      <w:hyperlink r:id="rId11">
        <w:r w:rsidRPr="203257FC">
          <w:rPr>
            <w:rStyle w:val="Hyperlink"/>
            <w:rFonts w:ascii="Arial" w:hAnsi="Arial" w:cs="Arial"/>
            <w:sz w:val="22"/>
            <w:szCs w:val="22"/>
          </w:rPr>
          <w:t>victoria.miller@n</w:t>
        </w:r>
        <w:r w:rsidR="6F727FC5" w:rsidRPr="203257FC">
          <w:rPr>
            <w:rStyle w:val="Hyperlink"/>
            <w:rFonts w:ascii="Arial" w:hAnsi="Arial" w:cs="Arial"/>
            <w:sz w:val="22"/>
            <w:szCs w:val="22"/>
          </w:rPr>
          <w:t>orthoftyne-ca</w:t>
        </w:r>
        <w:r w:rsidRPr="203257FC">
          <w:rPr>
            <w:rStyle w:val="Hyperlink"/>
            <w:rFonts w:ascii="Arial" w:hAnsi="Arial" w:cs="Arial"/>
            <w:sz w:val="22"/>
            <w:szCs w:val="22"/>
          </w:rPr>
          <w:t>.gov.uk</w:t>
        </w:r>
      </w:hyperlink>
      <w:r w:rsidR="57C11F98" w:rsidRPr="203257FC">
        <w:rPr>
          <w:rFonts w:ascii="Arial" w:hAnsi="Arial" w:cs="Arial"/>
          <w:sz w:val="22"/>
          <w:szCs w:val="22"/>
        </w:rPr>
        <w:t xml:space="preserve"> </w:t>
      </w:r>
      <w:r w:rsidRPr="203257FC">
        <w:rPr>
          <w:rFonts w:ascii="Arial" w:hAnsi="Arial" w:cs="Arial"/>
          <w:sz w:val="22"/>
          <w:szCs w:val="22"/>
        </w:rPr>
        <w:t xml:space="preserve">as soon as possible and </w:t>
      </w:r>
      <w:r w:rsidRPr="203257FC">
        <w:rPr>
          <w:rFonts w:ascii="Arial" w:hAnsi="Arial" w:cs="Arial"/>
          <w:b/>
          <w:bCs/>
          <w:sz w:val="22"/>
          <w:szCs w:val="22"/>
        </w:rPr>
        <w:t xml:space="preserve">within 1 working day </w:t>
      </w:r>
      <w:r w:rsidRPr="203257FC">
        <w:rPr>
          <w:rFonts w:ascii="Arial" w:hAnsi="Arial" w:cs="Arial"/>
          <w:sz w:val="22"/>
          <w:szCs w:val="22"/>
        </w:rPr>
        <w:t>of the decision having been signed by the Decision-Maker, to enable publication:</w:t>
      </w:r>
    </w:p>
    <w:p w14:paraId="77E96417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4FB1B1BA" w14:textId="77777777" w:rsidR="006E4013" w:rsidRPr="00E45BC3" w:rsidRDefault="006E4013" w:rsidP="203257FC">
      <w:pPr>
        <w:pStyle w:val="ListParagraph"/>
        <w:numPr>
          <w:ilvl w:val="0"/>
          <w:numId w:val="11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The completed and signed version of this document (the Record), signed by the Decision-</w:t>
      </w:r>
      <w:proofErr w:type="gramStart"/>
      <w:r w:rsidRPr="203257FC">
        <w:rPr>
          <w:rFonts w:ascii="Arial" w:hAnsi="Arial" w:cs="Arial"/>
          <w:sz w:val="22"/>
          <w:szCs w:val="22"/>
        </w:rPr>
        <w:t>maker;</w:t>
      </w:r>
      <w:proofErr w:type="gramEnd"/>
    </w:p>
    <w:p w14:paraId="6EFC11A5" w14:textId="77777777" w:rsidR="006E4013" w:rsidRPr="00E45BC3" w:rsidRDefault="006E4013" w:rsidP="203257FC">
      <w:pPr>
        <w:pStyle w:val="ListParagraph"/>
        <w:numPr>
          <w:ilvl w:val="0"/>
          <w:numId w:val="11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 xml:space="preserve">A matching, unsigned Word copy of this document (the Record). </w:t>
      </w:r>
    </w:p>
    <w:p w14:paraId="573DE86B" w14:textId="77777777" w:rsidR="006E4013" w:rsidRPr="00E45BC3" w:rsidRDefault="006E4013" w:rsidP="203257FC">
      <w:pPr>
        <w:pStyle w:val="ListParagraph"/>
        <w:numPr>
          <w:ilvl w:val="0"/>
          <w:numId w:val="11"/>
        </w:num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The report.</w:t>
      </w:r>
    </w:p>
    <w:p w14:paraId="7D0A25E9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095D6212" w14:textId="5D84D43D" w:rsidR="006E4013" w:rsidRPr="00E45BC3" w:rsidRDefault="006E4013" w:rsidP="203257FC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 w:rsidRPr="203257FC">
        <w:rPr>
          <w:rFonts w:ascii="Arial" w:hAnsi="Arial" w:cs="Arial"/>
          <w:b/>
          <w:bCs/>
          <w:sz w:val="22"/>
          <w:szCs w:val="22"/>
        </w:rPr>
        <w:t>Timetable</w:t>
      </w:r>
      <w:r w:rsidR="283ED1AE" w:rsidRPr="203257FC">
        <w:rPr>
          <w:rFonts w:ascii="Arial" w:hAnsi="Arial" w:cs="Arial"/>
          <w:b/>
          <w:bCs/>
          <w:sz w:val="22"/>
          <w:szCs w:val="22"/>
        </w:rPr>
        <w:t>s</w:t>
      </w:r>
      <w:r w:rsidRPr="203257FC">
        <w:rPr>
          <w:rFonts w:ascii="Arial" w:hAnsi="Arial" w:cs="Arial"/>
          <w:b/>
          <w:bCs/>
          <w:sz w:val="22"/>
          <w:szCs w:val="22"/>
        </w:rPr>
        <w:t>:</w:t>
      </w:r>
    </w:p>
    <w:p w14:paraId="5E87FAEB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 xml:space="preserve">Once the documents listed above have been received, the Delegated Decision will be published by Democratic Services on the Combined Authority’s website within three working days of it being taken. </w:t>
      </w:r>
    </w:p>
    <w:p w14:paraId="5C0BD750" w14:textId="3F1DB4A2" w:rsidR="0044704E" w:rsidRPr="0044704E" w:rsidRDefault="0044704E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524B8E0" w14:textId="1A6F1350" w:rsidR="006E4013" w:rsidRPr="00E45BC3" w:rsidRDefault="534F6B07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113C435C">
        <w:rPr>
          <w:rFonts w:ascii="Arial" w:hAnsi="Arial" w:cs="Arial"/>
          <w:sz w:val="22"/>
          <w:szCs w:val="22"/>
        </w:rPr>
        <w:t>On</w:t>
      </w:r>
      <w:r w:rsidR="2C3D8256" w:rsidRPr="113C435C">
        <w:rPr>
          <w:rFonts w:ascii="Arial" w:hAnsi="Arial" w:cs="Arial"/>
          <w:sz w:val="22"/>
          <w:szCs w:val="22"/>
        </w:rPr>
        <w:t>c</w:t>
      </w:r>
      <w:r w:rsidRPr="113C435C">
        <w:rPr>
          <w:rFonts w:ascii="Arial" w:hAnsi="Arial" w:cs="Arial"/>
          <w:sz w:val="22"/>
          <w:szCs w:val="22"/>
        </w:rPr>
        <w:t xml:space="preserve">e the </w:t>
      </w:r>
      <w:r w:rsidR="006E4013" w:rsidRPr="113C435C">
        <w:rPr>
          <w:rFonts w:ascii="Arial" w:hAnsi="Arial" w:cs="Arial"/>
          <w:sz w:val="22"/>
          <w:szCs w:val="22"/>
        </w:rPr>
        <w:t>Delegated D</w:t>
      </w:r>
      <w:r w:rsidR="65D9384B" w:rsidRPr="113C435C">
        <w:rPr>
          <w:rFonts w:ascii="Arial" w:hAnsi="Arial" w:cs="Arial"/>
          <w:sz w:val="22"/>
          <w:szCs w:val="22"/>
        </w:rPr>
        <w:t xml:space="preserve">ecision </w:t>
      </w:r>
      <w:r w:rsidR="006E4013" w:rsidRPr="113C435C">
        <w:rPr>
          <w:rFonts w:ascii="Arial" w:hAnsi="Arial" w:cs="Arial"/>
          <w:sz w:val="22"/>
          <w:szCs w:val="22"/>
        </w:rPr>
        <w:t>has been published, it will then be subject to a call-in period of five clear working days. Once th</w:t>
      </w:r>
      <w:r w:rsidR="4E73E59F" w:rsidRPr="113C435C">
        <w:rPr>
          <w:rFonts w:ascii="Arial" w:hAnsi="Arial" w:cs="Arial"/>
          <w:sz w:val="22"/>
          <w:szCs w:val="22"/>
        </w:rPr>
        <w:t>at</w:t>
      </w:r>
      <w:r w:rsidR="006E4013" w:rsidRPr="113C435C">
        <w:rPr>
          <w:rFonts w:ascii="Arial" w:hAnsi="Arial" w:cs="Arial"/>
          <w:sz w:val="22"/>
          <w:szCs w:val="22"/>
        </w:rPr>
        <w:t xml:space="preserve"> process has concluded, Democratic Services will issue notification. </w:t>
      </w:r>
      <w:r w:rsidR="006E4013" w:rsidRPr="113C435C">
        <w:rPr>
          <w:rFonts w:ascii="Arial" w:hAnsi="Arial" w:cs="Arial"/>
          <w:b/>
          <w:bCs/>
          <w:sz w:val="22"/>
          <w:szCs w:val="22"/>
        </w:rPr>
        <w:t xml:space="preserve">Decisions must not be implemented </w:t>
      </w:r>
      <w:r w:rsidR="006E4013" w:rsidRPr="113C435C">
        <w:rPr>
          <w:rFonts w:ascii="Arial" w:hAnsi="Arial" w:cs="Arial"/>
          <w:sz w:val="22"/>
          <w:szCs w:val="22"/>
        </w:rPr>
        <w:t xml:space="preserve">until the call-in process has been completed and relevant confirmation issued. </w:t>
      </w:r>
    </w:p>
    <w:p w14:paraId="0CD52313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67AF3E22" w14:textId="4D4FF5DF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lastRenderedPageBreak/>
        <w:t xml:space="preserve">Democratic Services will advise report authors and decision-makers of relevant deadlines for the call-in. </w:t>
      </w:r>
    </w:p>
    <w:p w14:paraId="48EF7AF6" w14:textId="77777777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14:paraId="264D1CB1" w14:textId="75BCB216" w:rsidR="006E4013" w:rsidRPr="00E45BC3" w:rsidRDefault="006E4013" w:rsidP="203257FC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203257FC">
        <w:rPr>
          <w:rFonts w:ascii="Arial" w:hAnsi="Arial" w:cs="Arial"/>
          <w:sz w:val="22"/>
          <w:szCs w:val="22"/>
        </w:rPr>
        <w:t>For Urgent Decisions, please follow the Urgent Decisions process</w:t>
      </w:r>
      <w:r w:rsidR="00FD4113" w:rsidRPr="203257FC">
        <w:rPr>
          <w:rFonts w:ascii="Arial" w:hAnsi="Arial" w:cs="Arial"/>
          <w:sz w:val="22"/>
          <w:szCs w:val="22"/>
        </w:rPr>
        <w:t xml:space="preserve"> and use Urgent Decisions templates (contact Democratic Services)</w:t>
      </w:r>
      <w:r w:rsidRPr="203257FC">
        <w:rPr>
          <w:rFonts w:ascii="Arial" w:hAnsi="Arial" w:cs="Arial"/>
          <w:sz w:val="22"/>
          <w:szCs w:val="22"/>
        </w:rPr>
        <w:t xml:space="preserve">. </w:t>
      </w:r>
    </w:p>
    <w:p w14:paraId="0619ED76" w14:textId="17E84E90" w:rsidR="006E4013" w:rsidRDefault="006E4013" w:rsidP="203257FC">
      <w:pPr>
        <w:rPr>
          <w:rFonts w:ascii="Arial" w:hAnsi="Arial" w:cs="Arial"/>
          <w:sz w:val="22"/>
          <w:szCs w:val="22"/>
        </w:rPr>
      </w:pPr>
    </w:p>
    <w:sectPr w:rsidR="006E4013" w:rsidSect="003C0A3E">
      <w:head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2338" w14:textId="77777777" w:rsidR="0031368B" w:rsidRDefault="0031368B" w:rsidP="00A41B72">
      <w:r>
        <w:separator/>
      </w:r>
    </w:p>
  </w:endnote>
  <w:endnote w:type="continuationSeparator" w:id="0">
    <w:p w14:paraId="6A390211" w14:textId="77777777" w:rsidR="0031368B" w:rsidRDefault="0031368B" w:rsidP="00A41B72">
      <w:r>
        <w:continuationSeparator/>
      </w:r>
    </w:p>
  </w:endnote>
  <w:endnote w:type="continuationNotice" w:id="1">
    <w:p w14:paraId="39C5C8E9" w14:textId="77777777" w:rsidR="0031368B" w:rsidRDefault="003136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6F5E6" w14:textId="77777777" w:rsidR="0031368B" w:rsidRDefault="0031368B" w:rsidP="00A41B72">
      <w:r>
        <w:separator/>
      </w:r>
    </w:p>
  </w:footnote>
  <w:footnote w:type="continuationSeparator" w:id="0">
    <w:p w14:paraId="1FDAD83B" w14:textId="77777777" w:rsidR="0031368B" w:rsidRDefault="0031368B" w:rsidP="00A41B72">
      <w:r>
        <w:continuationSeparator/>
      </w:r>
    </w:p>
  </w:footnote>
  <w:footnote w:type="continuationNotice" w:id="1">
    <w:p w14:paraId="63821705" w14:textId="77777777" w:rsidR="0031368B" w:rsidRDefault="003136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580B" w14:textId="49C5D6F8" w:rsidR="00870745" w:rsidRDefault="00870745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7189"/>
    </w:tblGrid>
    <w:tr w:rsidR="00870745" w14:paraId="3F09F6E9" w14:textId="77777777" w:rsidTr="00870745">
      <w:tc>
        <w:tcPr>
          <w:tcW w:w="2547" w:type="dxa"/>
        </w:tcPr>
        <w:p w14:paraId="4262C9DA" w14:textId="0A172105" w:rsidR="00870745" w:rsidRDefault="00870745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15893DC" wp14:editId="1B89CC27">
                <wp:simplePos x="0" y="0"/>
                <wp:positionH relativeFrom="column">
                  <wp:posOffset>50165</wp:posOffset>
                </wp:positionH>
                <wp:positionV relativeFrom="paragraph">
                  <wp:posOffset>0</wp:posOffset>
                </wp:positionV>
                <wp:extent cx="1371600" cy="1380490"/>
                <wp:effectExtent l="0" t="0" r="0" b="0"/>
                <wp:wrapTight wrapText="bothSides">
                  <wp:wrapPolygon edited="0">
                    <wp:start x="0" y="0"/>
                    <wp:lineTo x="0" y="21163"/>
                    <wp:lineTo x="21300" y="21163"/>
                    <wp:lineTo x="21300" y="0"/>
                    <wp:lineTo x="0" y="0"/>
                  </wp:wrapPolygon>
                </wp:wrapTight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380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9" w:type="dxa"/>
        </w:tcPr>
        <w:p w14:paraId="0BD1C8F5" w14:textId="77777777" w:rsidR="00870745" w:rsidRDefault="00870745">
          <w:pPr>
            <w:pStyle w:val="Header"/>
            <w:rPr>
              <w:rFonts w:ascii="Arial" w:hAnsi="Arial" w:cs="Arial"/>
              <w:b/>
              <w:sz w:val="44"/>
              <w:szCs w:val="44"/>
            </w:rPr>
          </w:pPr>
        </w:p>
        <w:p w14:paraId="04B94923" w14:textId="77777777" w:rsidR="00CA5A3A" w:rsidRDefault="00870745">
          <w:pPr>
            <w:pStyle w:val="Header"/>
            <w:rPr>
              <w:rFonts w:ascii="Arial" w:hAnsi="Arial" w:cs="Arial"/>
              <w:b/>
              <w:sz w:val="44"/>
              <w:szCs w:val="44"/>
            </w:rPr>
          </w:pPr>
          <w:r w:rsidRPr="00870745">
            <w:rPr>
              <w:rFonts w:ascii="Arial" w:hAnsi="Arial" w:cs="Arial"/>
              <w:b/>
              <w:sz w:val="44"/>
              <w:szCs w:val="44"/>
            </w:rPr>
            <w:t xml:space="preserve">Record of Delegated Decision </w:t>
          </w:r>
        </w:p>
        <w:p w14:paraId="62E67B02" w14:textId="596B4EC2" w:rsidR="00870745" w:rsidRPr="00870745" w:rsidRDefault="00870745">
          <w:pPr>
            <w:pStyle w:val="Header"/>
            <w:rPr>
              <w:rFonts w:ascii="Arial" w:hAnsi="Arial" w:cs="Arial"/>
              <w:b/>
              <w:sz w:val="44"/>
              <w:szCs w:val="44"/>
            </w:rPr>
          </w:pPr>
          <w:r w:rsidRPr="00870745">
            <w:rPr>
              <w:rFonts w:ascii="Arial" w:hAnsi="Arial" w:cs="Arial"/>
              <w:b/>
              <w:sz w:val="44"/>
              <w:szCs w:val="44"/>
            </w:rPr>
            <w:t>by Officer</w:t>
          </w:r>
        </w:p>
      </w:tc>
    </w:tr>
  </w:tbl>
  <w:p w14:paraId="35C7C7CF" w14:textId="77777777" w:rsidR="00D76B15" w:rsidRDefault="00D76B15" w:rsidP="00D76B15">
    <w:pPr>
      <w:pStyle w:val="Header"/>
      <w:tabs>
        <w:tab w:val="clear" w:pos="4513"/>
        <w:tab w:val="clear" w:pos="9026"/>
        <w:tab w:val="left" w:pos="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167"/>
    <w:multiLevelType w:val="hybridMultilevel"/>
    <w:tmpl w:val="282C92D6"/>
    <w:lvl w:ilvl="0" w:tplc="5358C3DA">
      <w:start w:val="1"/>
      <w:numFmt w:val="lowerLetter"/>
      <w:lvlText w:val="(%1)"/>
      <w:lvlJc w:val="left"/>
      <w:pPr>
        <w:ind w:left="26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8" w:hanging="360"/>
      </w:pPr>
    </w:lvl>
    <w:lvl w:ilvl="2" w:tplc="0809001B" w:tentative="1">
      <w:start w:val="1"/>
      <w:numFmt w:val="lowerRoman"/>
      <w:lvlText w:val="%3."/>
      <w:lvlJc w:val="right"/>
      <w:pPr>
        <w:ind w:left="4068" w:hanging="180"/>
      </w:pPr>
    </w:lvl>
    <w:lvl w:ilvl="3" w:tplc="0809000F" w:tentative="1">
      <w:start w:val="1"/>
      <w:numFmt w:val="decimal"/>
      <w:lvlText w:val="%4."/>
      <w:lvlJc w:val="left"/>
      <w:pPr>
        <w:ind w:left="4788" w:hanging="360"/>
      </w:pPr>
    </w:lvl>
    <w:lvl w:ilvl="4" w:tplc="08090019" w:tentative="1">
      <w:start w:val="1"/>
      <w:numFmt w:val="lowerLetter"/>
      <w:lvlText w:val="%5."/>
      <w:lvlJc w:val="left"/>
      <w:pPr>
        <w:ind w:left="5508" w:hanging="360"/>
      </w:pPr>
    </w:lvl>
    <w:lvl w:ilvl="5" w:tplc="0809001B" w:tentative="1">
      <w:start w:val="1"/>
      <w:numFmt w:val="lowerRoman"/>
      <w:lvlText w:val="%6."/>
      <w:lvlJc w:val="right"/>
      <w:pPr>
        <w:ind w:left="6228" w:hanging="180"/>
      </w:pPr>
    </w:lvl>
    <w:lvl w:ilvl="6" w:tplc="0809000F" w:tentative="1">
      <w:start w:val="1"/>
      <w:numFmt w:val="decimal"/>
      <w:lvlText w:val="%7."/>
      <w:lvlJc w:val="left"/>
      <w:pPr>
        <w:ind w:left="6948" w:hanging="360"/>
      </w:pPr>
    </w:lvl>
    <w:lvl w:ilvl="7" w:tplc="08090019" w:tentative="1">
      <w:start w:val="1"/>
      <w:numFmt w:val="lowerLetter"/>
      <w:lvlText w:val="%8."/>
      <w:lvlJc w:val="left"/>
      <w:pPr>
        <w:ind w:left="7668" w:hanging="360"/>
      </w:pPr>
    </w:lvl>
    <w:lvl w:ilvl="8" w:tplc="08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7E45FC5"/>
    <w:multiLevelType w:val="hybridMultilevel"/>
    <w:tmpl w:val="99A0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2600"/>
    <w:multiLevelType w:val="hybridMultilevel"/>
    <w:tmpl w:val="0A748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300"/>
    <w:multiLevelType w:val="multilevel"/>
    <w:tmpl w:val="3822E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7E4BEA"/>
    <w:multiLevelType w:val="hybridMultilevel"/>
    <w:tmpl w:val="1314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43F8F"/>
    <w:multiLevelType w:val="hybridMultilevel"/>
    <w:tmpl w:val="2D161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67030"/>
    <w:multiLevelType w:val="hybridMultilevel"/>
    <w:tmpl w:val="70C0D572"/>
    <w:lvl w:ilvl="0" w:tplc="F76811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A0E21"/>
    <w:multiLevelType w:val="hybridMultilevel"/>
    <w:tmpl w:val="717AF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9C01D9"/>
    <w:multiLevelType w:val="hybridMultilevel"/>
    <w:tmpl w:val="1158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90C9F"/>
    <w:multiLevelType w:val="hybridMultilevel"/>
    <w:tmpl w:val="04325696"/>
    <w:lvl w:ilvl="0" w:tplc="94BC84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2964"/>
    <w:multiLevelType w:val="hybridMultilevel"/>
    <w:tmpl w:val="5680F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D79B4"/>
    <w:multiLevelType w:val="multilevel"/>
    <w:tmpl w:val="641C10D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5B638E"/>
    <w:multiLevelType w:val="hybridMultilevel"/>
    <w:tmpl w:val="08085F7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D636F2B"/>
    <w:multiLevelType w:val="hybridMultilevel"/>
    <w:tmpl w:val="0C2421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D5BEB"/>
    <w:multiLevelType w:val="hybridMultilevel"/>
    <w:tmpl w:val="2854A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3C3B"/>
    <w:multiLevelType w:val="hybridMultilevel"/>
    <w:tmpl w:val="5366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F10F86"/>
    <w:multiLevelType w:val="hybridMultilevel"/>
    <w:tmpl w:val="6DC8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7109E"/>
    <w:multiLevelType w:val="hybridMultilevel"/>
    <w:tmpl w:val="6D76B42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49187182">
    <w:abstractNumId w:val="12"/>
  </w:num>
  <w:num w:numId="2" w16cid:durableId="1396969810">
    <w:abstractNumId w:val="0"/>
  </w:num>
  <w:num w:numId="3" w16cid:durableId="191500867">
    <w:abstractNumId w:val="13"/>
  </w:num>
  <w:num w:numId="4" w16cid:durableId="322588415">
    <w:abstractNumId w:val="1"/>
  </w:num>
  <w:num w:numId="5" w16cid:durableId="443892623">
    <w:abstractNumId w:val="17"/>
  </w:num>
  <w:num w:numId="6" w16cid:durableId="1701280839">
    <w:abstractNumId w:val="8"/>
  </w:num>
  <w:num w:numId="7" w16cid:durableId="1366754708">
    <w:abstractNumId w:val="6"/>
  </w:num>
  <w:num w:numId="8" w16cid:durableId="1712413229">
    <w:abstractNumId w:val="4"/>
  </w:num>
  <w:num w:numId="9" w16cid:durableId="1889802471">
    <w:abstractNumId w:val="15"/>
  </w:num>
  <w:num w:numId="10" w16cid:durableId="944002691">
    <w:abstractNumId w:val="14"/>
  </w:num>
  <w:num w:numId="11" w16cid:durableId="1376614911">
    <w:abstractNumId w:val="2"/>
  </w:num>
  <w:num w:numId="12" w16cid:durableId="1901672107">
    <w:abstractNumId w:val="5"/>
  </w:num>
  <w:num w:numId="13" w16cid:durableId="232203720">
    <w:abstractNumId w:val="16"/>
  </w:num>
  <w:num w:numId="14" w16cid:durableId="1355613418">
    <w:abstractNumId w:val="10"/>
  </w:num>
  <w:num w:numId="15" w16cid:durableId="1649163261">
    <w:abstractNumId w:val="9"/>
  </w:num>
  <w:num w:numId="16" w16cid:durableId="536087717">
    <w:abstractNumId w:val="3"/>
  </w:num>
  <w:num w:numId="17" w16cid:durableId="1390810957">
    <w:abstractNumId w:val="11"/>
  </w:num>
  <w:num w:numId="18" w16cid:durableId="1203982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51"/>
    <w:rsid w:val="00017FD0"/>
    <w:rsid w:val="000548E1"/>
    <w:rsid w:val="0007634C"/>
    <w:rsid w:val="00090EBD"/>
    <w:rsid w:val="000941B6"/>
    <w:rsid w:val="000E0A66"/>
    <w:rsid w:val="00124F5A"/>
    <w:rsid w:val="001325AE"/>
    <w:rsid w:val="00137F63"/>
    <w:rsid w:val="00165FF4"/>
    <w:rsid w:val="001811F2"/>
    <w:rsid w:val="00183104"/>
    <w:rsid w:val="00192157"/>
    <w:rsid w:val="001A26FC"/>
    <w:rsid w:val="001C4819"/>
    <w:rsid w:val="001D406C"/>
    <w:rsid w:val="001D5F11"/>
    <w:rsid w:val="001D6235"/>
    <w:rsid w:val="00211606"/>
    <w:rsid w:val="00221495"/>
    <w:rsid w:val="002257BE"/>
    <w:rsid w:val="00237B43"/>
    <w:rsid w:val="00240FD8"/>
    <w:rsid w:val="00263E8A"/>
    <w:rsid w:val="00275501"/>
    <w:rsid w:val="0028038C"/>
    <w:rsid w:val="00281D21"/>
    <w:rsid w:val="00283E7B"/>
    <w:rsid w:val="00287B22"/>
    <w:rsid w:val="002C1CB9"/>
    <w:rsid w:val="002E5270"/>
    <w:rsid w:val="002F486D"/>
    <w:rsid w:val="002F69D6"/>
    <w:rsid w:val="003107EB"/>
    <w:rsid w:val="00312CFE"/>
    <w:rsid w:val="0031368B"/>
    <w:rsid w:val="00315500"/>
    <w:rsid w:val="00321EE7"/>
    <w:rsid w:val="00326BE7"/>
    <w:rsid w:val="00331626"/>
    <w:rsid w:val="00334663"/>
    <w:rsid w:val="00343329"/>
    <w:rsid w:val="003437A4"/>
    <w:rsid w:val="003452E2"/>
    <w:rsid w:val="0035401B"/>
    <w:rsid w:val="003668AD"/>
    <w:rsid w:val="00375066"/>
    <w:rsid w:val="00383EF6"/>
    <w:rsid w:val="00386B9D"/>
    <w:rsid w:val="003A5070"/>
    <w:rsid w:val="003B375C"/>
    <w:rsid w:val="003C0A3E"/>
    <w:rsid w:val="00414A70"/>
    <w:rsid w:val="004159B2"/>
    <w:rsid w:val="0043074B"/>
    <w:rsid w:val="0044704E"/>
    <w:rsid w:val="00497853"/>
    <w:rsid w:val="004B300B"/>
    <w:rsid w:val="004E1DE8"/>
    <w:rsid w:val="004E1E3B"/>
    <w:rsid w:val="004E4183"/>
    <w:rsid w:val="004F469F"/>
    <w:rsid w:val="004F74C9"/>
    <w:rsid w:val="00514AFC"/>
    <w:rsid w:val="0051536A"/>
    <w:rsid w:val="00541147"/>
    <w:rsid w:val="0055751D"/>
    <w:rsid w:val="0057261E"/>
    <w:rsid w:val="00572AFC"/>
    <w:rsid w:val="005755A2"/>
    <w:rsid w:val="005D52C8"/>
    <w:rsid w:val="006061DE"/>
    <w:rsid w:val="00640E4E"/>
    <w:rsid w:val="00645CB9"/>
    <w:rsid w:val="00664174"/>
    <w:rsid w:val="006669E3"/>
    <w:rsid w:val="00672C98"/>
    <w:rsid w:val="006741E5"/>
    <w:rsid w:val="00674BE9"/>
    <w:rsid w:val="0068265C"/>
    <w:rsid w:val="00691488"/>
    <w:rsid w:val="006A07A0"/>
    <w:rsid w:val="006A2639"/>
    <w:rsid w:val="006A6359"/>
    <w:rsid w:val="006A6730"/>
    <w:rsid w:val="006B40A1"/>
    <w:rsid w:val="006B54F6"/>
    <w:rsid w:val="006D415D"/>
    <w:rsid w:val="006D4E4F"/>
    <w:rsid w:val="006E4013"/>
    <w:rsid w:val="007213FC"/>
    <w:rsid w:val="00732DFA"/>
    <w:rsid w:val="00741699"/>
    <w:rsid w:val="00742B2F"/>
    <w:rsid w:val="00746E51"/>
    <w:rsid w:val="00751A09"/>
    <w:rsid w:val="00771B61"/>
    <w:rsid w:val="007A07CA"/>
    <w:rsid w:val="007C0D69"/>
    <w:rsid w:val="007C54DD"/>
    <w:rsid w:val="007F54DD"/>
    <w:rsid w:val="00804604"/>
    <w:rsid w:val="008062FF"/>
    <w:rsid w:val="00810EBD"/>
    <w:rsid w:val="00814C3F"/>
    <w:rsid w:val="0082057A"/>
    <w:rsid w:val="0083061E"/>
    <w:rsid w:val="00836062"/>
    <w:rsid w:val="00846C4B"/>
    <w:rsid w:val="00846FD1"/>
    <w:rsid w:val="0086740D"/>
    <w:rsid w:val="00870745"/>
    <w:rsid w:val="008E6907"/>
    <w:rsid w:val="008E6C0B"/>
    <w:rsid w:val="00926AAF"/>
    <w:rsid w:val="0097132A"/>
    <w:rsid w:val="00974586"/>
    <w:rsid w:val="009C2136"/>
    <w:rsid w:val="009D2E27"/>
    <w:rsid w:val="009E22F7"/>
    <w:rsid w:val="009E7446"/>
    <w:rsid w:val="00A002C3"/>
    <w:rsid w:val="00A128B9"/>
    <w:rsid w:val="00A23ABD"/>
    <w:rsid w:val="00A36D81"/>
    <w:rsid w:val="00A41B72"/>
    <w:rsid w:val="00A50FE0"/>
    <w:rsid w:val="00A60427"/>
    <w:rsid w:val="00A649B2"/>
    <w:rsid w:val="00A64CF2"/>
    <w:rsid w:val="00A70D75"/>
    <w:rsid w:val="00AA5553"/>
    <w:rsid w:val="00AA5712"/>
    <w:rsid w:val="00AD7186"/>
    <w:rsid w:val="00AD7D00"/>
    <w:rsid w:val="00AF234C"/>
    <w:rsid w:val="00B01F9A"/>
    <w:rsid w:val="00B130C7"/>
    <w:rsid w:val="00B27E4B"/>
    <w:rsid w:val="00B5213D"/>
    <w:rsid w:val="00B55699"/>
    <w:rsid w:val="00B6544A"/>
    <w:rsid w:val="00B75E25"/>
    <w:rsid w:val="00B7622E"/>
    <w:rsid w:val="00B817A2"/>
    <w:rsid w:val="00B82A42"/>
    <w:rsid w:val="00B90BB6"/>
    <w:rsid w:val="00BA5219"/>
    <w:rsid w:val="00BA6C7D"/>
    <w:rsid w:val="00BB1AA7"/>
    <w:rsid w:val="00BB2E8E"/>
    <w:rsid w:val="00BC79E0"/>
    <w:rsid w:val="00BD541D"/>
    <w:rsid w:val="00BD5E8B"/>
    <w:rsid w:val="00BD7B83"/>
    <w:rsid w:val="00BD7FF9"/>
    <w:rsid w:val="00BE44FD"/>
    <w:rsid w:val="00BF06FC"/>
    <w:rsid w:val="00C127CF"/>
    <w:rsid w:val="00C16435"/>
    <w:rsid w:val="00C362C7"/>
    <w:rsid w:val="00C56938"/>
    <w:rsid w:val="00C66010"/>
    <w:rsid w:val="00C7133A"/>
    <w:rsid w:val="00C741F2"/>
    <w:rsid w:val="00CA5A3A"/>
    <w:rsid w:val="00CB50CE"/>
    <w:rsid w:val="00CC5A1A"/>
    <w:rsid w:val="00CC718F"/>
    <w:rsid w:val="00CE2716"/>
    <w:rsid w:val="00D040A3"/>
    <w:rsid w:val="00D10AE0"/>
    <w:rsid w:val="00D1217C"/>
    <w:rsid w:val="00D1318C"/>
    <w:rsid w:val="00D20656"/>
    <w:rsid w:val="00D22F22"/>
    <w:rsid w:val="00D27286"/>
    <w:rsid w:val="00D366B1"/>
    <w:rsid w:val="00D5467E"/>
    <w:rsid w:val="00D564D2"/>
    <w:rsid w:val="00D626E2"/>
    <w:rsid w:val="00D64090"/>
    <w:rsid w:val="00D6602D"/>
    <w:rsid w:val="00D70210"/>
    <w:rsid w:val="00D711EF"/>
    <w:rsid w:val="00D768E9"/>
    <w:rsid w:val="00D76B15"/>
    <w:rsid w:val="00DA7EB5"/>
    <w:rsid w:val="00DB0D0B"/>
    <w:rsid w:val="00DB4FA1"/>
    <w:rsid w:val="00DE51F7"/>
    <w:rsid w:val="00DE667D"/>
    <w:rsid w:val="00E0730B"/>
    <w:rsid w:val="00E112B1"/>
    <w:rsid w:val="00E16819"/>
    <w:rsid w:val="00E20C0B"/>
    <w:rsid w:val="00E2179A"/>
    <w:rsid w:val="00E45BC3"/>
    <w:rsid w:val="00E70F7A"/>
    <w:rsid w:val="00E73710"/>
    <w:rsid w:val="00E80E3B"/>
    <w:rsid w:val="00E97A1E"/>
    <w:rsid w:val="00EC560B"/>
    <w:rsid w:val="00EC6C4D"/>
    <w:rsid w:val="00ED0B4F"/>
    <w:rsid w:val="00ED2B19"/>
    <w:rsid w:val="00ED5B9C"/>
    <w:rsid w:val="00EF49B0"/>
    <w:rsid w:val="00F17052"/>
    <w:rsid w:val="00F17D45"/>
    <w:rsid w:val="00F25E5A"/>
    <w:rsid w:val="00F31820"/>
    <w:rsid w:val="00F479CE"/>
    <w:rsid w:val="00F5592B"/>
    <w:rsid w:val="00F6345D"/>
    <w:rsid w:val="00F82366"/>
    <w:rsid w:val="00F93A87"/>
    <w:rsid w:val="00FD4113"/>
    <w:rsid w:val="00FF39C6"/>
    <w:rsid w:val="02F00FD7"/>
    <w:rsid w:val="06899E65"/>
    <w:rsid w:val="09CD8C24"/>
    <w:rsid w:val="0BDD26E0"/>
    <w:rsid w:val="113C435C"/>
    <w:rsid w:val="1A966A57"/>
    <w:rsid w:val="1D318DFA"/>
    <w:rsid w:val="203257FC"/>
    <w:rsid w:val="21340820"/>
    <w:rsid w:val="22C3B189"/>
    <w:rsid w:val="26DCC2B3"/>
    <w:rsid w:val="27C298DA"/>
    <w:rsid w:val="283ED1AE"/>
    <w:rsid w:val="2BAA15D2"/>
    <w:rsid w:val="2C3D8256"/>
    <w:rsid w:val="2FAA2F1E"/>
    <w:rsid w:val="364D6744"/>
    <w:rsid w:val="3A4570FB"/>
    <w:rsid w:val="3E49F84F"/>
    <w:rsid w:val="414B2542"/>
    <w:rsid w:val="448702CF"/>
    <w:rsid w:val="4B47A2F8"/>
    <w:rsid w:val="4BB6DC41"/>
    <w:rsid w:val="4E73E59F"/>
    <w:rsid w:val="534F6B07"/>
    <w:rsid w:val="57C11F98"/>
    <w:rsid w:val="5E07DA61"/>
    <w:rsid w:val="5FF18B39"/>
    <w:rsid w:val="65D9384B"/>
    <w:rsid w:val="6BC6F2DC"/>
    <w:rsid w:val="6F727FC5"/>
    <w:rsid w:val="701E83C0"/>
    <w:rsid w:val="70EC2B00"/>
    <w:rsid w:val="73727A5A"/>
    <w:rsid w:val="75CFB686"/>
    <w:rsid w:val="779EC45F"/>
    <w:rsid w:val="7E5AB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C8C63C"/>
  <w15:chartTrackingRefBased/>
  <w15:docId w15:val="{F2B8193E-4A94-4729-BE86-A95B23C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4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List Paragraph11,Bullets,Dot pt,No Spacing1,List Paragraph Char Char Char,Indicator Text,Numbered Para 1,Bullet 1,Bullet Points,MAIN CONTENT,List Paragraph12,Bullet Style,Colorful List - Accent 11,L"/>
    <w:basedOn w:val="Normal"/>
    <w:link w:val="ListParagraphChar"/>
    <w:uiPriority w:val="34"/>
    <w:qFormat/>
    <w:rsid w:val="00746E51"/>
    <w:pPr>
      <w:ind w:left="720"/>
      <w:contextualSpacing/>
    </w:pPr>
  </w:style>
  <w:style w:type="table" w:styleId="TableGrid">
    <w:name w:val="Table Grid"/>
    <w:basedOn w:val="TableNormal"/>
    <w:rsid w:val="0074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70D7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E69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E6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E690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6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690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E6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690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1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B7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41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41B7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0D6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D626E2"/>
    <w:rPr>
      <w:color w:val="800080" w:themeColor="followedHyperlink"/>
      <w:u w:val="single"/>
    </w:rPr>
  </w:style>
  <w:style w:type="paragraph" w:customStyle="1" w:styleId="Default">
    <w:name w:val="Default"/>
    <w:rsid w:val="00541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CC5A1A"/>
    <w:rPr>
      <w:rFonts w:ascii="Arial" w:eastAsia="MS Mincho" w:hAnsi="Arial"/>
      <w:sz w:val="24"/>
      <w:szCs w:val="24"/>
      <w:lang w:eastAsia="ja-JP"/>
    </w:rPr>
  </w:style>
  <w:style w:type="character" w:customStyle="1" w:styleId="normaltextrun">
    <w:name w:val="normaltextrun"/>
    <w:basedOn w:val="DefaultParagraphFont"/>
    <w:rsid w:val="00664174"/>
  </w:style>
  <w:style w:type="character" w:customStyle="1" w:styleId="advancedproofingissue">
    <w:name w:val="advancedproofingissue"/>
    <w:basedOn w:val="DefaultParagraphFont"/>
    <w:rsid w:val="00664174"/>
  </w:style>
  <w:style w:type="character" w:customStyle="1" w:styleId="ListParagraphChar">
    <w:name w:val="List Paragraph Char"/>
    <w:aliases w:val="F5 List Paragraph Char,List Paragraph1 Char,List Paragraph11 Char,Bullets Char,Dot pt Char,No Spacing1 Char,List Paragraph Char Char Char Char,Indicator Text Char,Numbered Para 1 Char,Bullet 1 Char,Bullet Points Char,L Char"/>
    <w:link w:val="ListParagraph"/>
    <w:uiPriority w:val="34"/>
    <w:qFormat/>
    <w:locked/>
    <w:rsid w:val="00664174"/>
    <w:rPr>
      <w:sz w:val="24"/>
      <w:szCs w:val="24"/>
    </w:rPr>
  </w:style>
  <w:style w:type="paragraph" w:styleId="Revision">
    <w:name w:val="Revision"/>
    <w:hidden/>
    <w:uiPriority w:val="99"/>
    <w:semiHidden/>
    <w:rsid w:val="008306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oria.miller@northoftyne-ca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c1c2e-0242-46eb-9b69-16b1d7ad91d0">
      <Terms xmlns="http://schemas.microsoft.com/office/infopath/2007/PartnerControls"/>
    </lcf76f155ced4ddcb4097134ff3c332f>
    <TaxCatchAll xmlns="a6629934-8f11-43d4-9284-a90f0692aa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D7D90D3189D47AE66A2D9346DDC16" ma:contentTypeVersion="17" ma:contentTypeDescription="Create a new document." ma:contentTypeScope="" ma:versionID="ede34714eb1fb8499ea646484cba681a">
  <xsd:schema xmlns:xsd="http://www.w3.org/2001/XMLSchema" xmlns:xs="http://www.w3.org/2001/XMLSchema" xmlns:p="http://schemas.microsoft.com/office/2006/metadata/properties" xmlns:ns2="987c1c2e-0242-46eb-9b69-16b1d7ad91d0" xmlns:ns3="a6629934-8f11-43d4-9284-a90f0692aadb" targetNamespace="http://schemas.microsoft.com/office/2006/metadata/properties" ma:root="true" ma:fieldsID="1a0f9feb8b9fc51062da2262b2d9e76d" ns2:_="" ns3:_="">
    <xsd:import namespace="987c1c2e-0242-46eb-9b69-16b1d7ad91d0"/>
    <xsd:import namespace="a6629934-8f11-43d4-9284-a90f0692a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c1c2e-0242-46eb-9b69-16b1d7ad91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e46b9b-9eb4-4263-a0bd-b634727372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29934-8f11-43d4-9284-a90f0692a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9ea228-f7cb-4702-a653-b2f212adc1bb}" ma:internalName="TaxCatchAll" ma:showField="CatchAllData" ma:web="a6629934-8f11-43d4-9284-a90f0692a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EA79E7-C322-4E3B-8E63-A500F915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AF58A-F3FE-4017-898C-BF58A2FDD6D4}">
  <ds:schemaRefs>
    <ds:schemaRef ds:uri="http://schemas.microsoft.com/office/2006/metadata/properties"/>
    <ds:schemaRef ds:uri="http://schemas.microsoft.com/office/infopath/2007/PartnerControls"/>
    <ds:schemaRef ds:uri="987c1c2e-0242-46eb-9b69-16b1d7ad91d0"/>
    <ds:schemaRef ds:uri="a6629934-8f11-43d4-9284-a90f0692aadb"/>
  </ds:schemaRefs>
</ds:datastoreItem>
</file>

<file path=customXml/itemProps3.xml><?xml version="1.0" encoding="utf-8"?>
<ds:datastoreItem xmlns:ds="http://schemas.openxmlformats.org/officeDocument/2006/customXml" ds:itemID="{17608389-DC50-47CC-B692-28A4116D2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73274-479A-4568-823F-0E6FAE36A2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c1c2e-0242-46eb-9b69-16b1d7ad91d0"/>
    <ds:schemaRef ds:uri="a6629934-8f11-43d4-9284-a90f0692a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Janet</dc:creator>
  <cp:keywords/>
  <dc:description/>
  <cp:lastModifiedBy>Wilson, Leanne (North Of Tyne)</cp:lastModifiedBy>
  <cp:revision>2</cp:revision>
  <dcterms:created xsi:type="dcterms:W3CDTF">2024-01-22T13:42:00Z</dcterms:created>
  <dcterms:modified xsi:type="dcterms:W3CDTF">2024-01-22T13:42:00Z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0x010100B54D7D90D3189D47AE66A2D9346DDC16</vt:lpwstr>
  </property>
</Properties>
</file>